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0A83" w14:textId="78E5EAFD" w:rsidR="00824F9E" w:rsidRDefault="00824F9E" w:rsidP="00BA251F">
      <w:pPr>
        <w:jc w:val="center"/>
        <w:rPr>
          <w:rFonts w:asciiTheme="minorHAnsi" w:eastAsia="Calibri" w:hAnsiTheme="minorHAnsi" w:cstheme="minorHAnsi"/>
          <w:b/>
          <w:bCs/>
          <w:color w:val="922247"/>
          <w:sz w:val="24"/>
          <w:szCs w:val="24"/>
        </w:rPr>
      </w:pPr>
      <w:r>
        <w:rPr>
          <w:noProof/>
        </w:rPr>
        <w:drawing>
          <wp:inline distT="0" distB="0" distL="0" distR="0" wp14:anchorId="1872921F" wp14:editId="7E5C5E03">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E7AFC50" w14:textId="77777777" w:rsidR="00824F9E" w:rsidRPr="00202F7B" w:rsidRDefault="00824F9E" w:rsidP="00824F9E">
      <w:pPr>
        <w:jc w:val="center"/>
        <w:rPr>
          <w:rFonts w:asciiTheme="minorHAnsi" w:eastAsia="Calibri" w:hAnsiTheme="minorHAnsi" w:cstheme="minorHAnsi"/>
          <w:color w:val="922247"/>
          <w:sz w:val="22"/>
          <w:szCs w:val="22"/>
        </w:rPr>
      </w:pPr>
      <w:r w:rsidRPr="00202F7B">
        <w:rPr>
          <w:rFonts w:asciiTheme="minorHAnsi" w:eastAsia="Calibri" w:hAnsiTheme="minorHAnsi" w:cstheme="minorHAnsi"/>
          <w:b/>
          <w:bCs/>
          <w:color w:val="922247"/>
          <w:sz w:val="22"/>
          <w:szCs w:val="22"/>
        </w:rPr>
        <w:t>LOYOLA UNIVERSITY CHICAGO</w:t>
      </w:r>
    </w:p>
    <w:p w14:paraId="1F2E4FCC" w14:textId="47F1F15C" w:rsidR="00824F9E" w:rsidRDefault="00824F9E" w:rsidP="00824F9E">
      <w:pPr>
        <w:spacing w:after="120" w:line="276" w:lineRule="auto"/>
        <w:contextualSpacing/>
        <w:jc w:val="center"/>
        <w:rPr>
          <w:rFonts w:asciiTheme="minorHAnsi" w:eastAsia="Calibri" w:hAnsiTheme="minorHAnsi" w:cstheme="minorHAnsi"/>
          <w:b/>
          <w:bCs/>
          <w:color w:val="922247"/>
          <w:sz w:val="22"/>
          <w:szCs w:val="22"/>
        </w:rPr>
      </w:pPr>
      <w:r w:rsidRPr="00202F7B">
        <w:rPr>
          <w:rFonts w:asciiTheme="minorHAnsi" w:eastAsia="Calibri" w:hAnsiTheme="minorHAnsi" w:cstheme="minorHAnsi"/>
          <w:b/>
          <w:bCs/>
          <w:color w:val="922247"/>
          <w:sz w:val="22"/>
          <w:szCs w:val="22"/>
        </w:rPr>
        <w:t>SCHOOL OF SOCIAL WORK</w:t>
      </w:r>
    </w:p>
    <w:p w14:paraId="27C53283" w14:textId="61865133" w:rsidR="00BA251F" w:rsidRPr="00202F7B" w:rsidRDefault="00BA251F" w:rsidP="00BA251F">
      <w:pPr>
        <w:spacing w:after="120" w:line="276" w:lineRule="auto"/>
        <w:contextualSpacing/>
        <w:jc w:val="center"/>
        <w:rPr>
          <w:rFonts w:asciiTheme="minorHAnsi" w:eastAsia="Calibri" w:hAnsiTheme="minorHAnsi" w:cstheme="minorHAnsi"/>
          <w:b/>
          <w:bCs/>
          <w:color w:val="922247"/>
          <w:sz w:val="22"/>
          <w:szCs w:val="22"/>
        </w:rPr>
      </w:pPr>
      <w:r w:rsidRPr="00202F7B">
        <w:rPr>
          <w:rFonts w:asciiTheme="minorHAnsi" w:eastAsia="Calibri" w:hAnsiTheme="minorHAnsi" w:cstheme="minorHAnsi"/>
          <w:b/>
          <w:bCs/>
          <w:color w:val="922247"/>
          <w:sz w:val="22"/>
          <w:szCs w:val="22"/>
        </w:rPr>
        <w:t>COURSE SYLLABUS</w:t>
      </w:r>
    </w:p>
    <w:p w14:paraId="4EB80A91" w14:textId="70499E08" w:rsidR="00824F9E" w:rsidRPr="00202F7B" w:rsidRDefault="00824F9E" w:rsidP="00824F9E">
      <w:pPr>
        <w:jc w:val="center"/>
        <w:rPr>
          <w:rFonts w:asciiTheme="minorHAnsi" w:hAnsiTheme="minorHAnsi" w:cstheme="minorHAnsi"/>
          <w:b/>
          <w:bCs/>
          <w:color w:val="922247"/>
          <w:sz w:val="22"/>
          <w:szCs w:val="22"/>
        </w:rPr>
      </w:pPr>
      <w:r w:rsidRPr="00202F7B">
        <w:rPr>
          <w:rFonts w:asciiTheme="minorHAnsi" w:hAnsiTheme="minorHAnsi" w:cstheme="minorHAnsi"/>
          <w:b/>
          <w:bCs/>
          <w:color w:val="922247"/>
          <w:sz w:val="22"/>
          <w:szCs w:val="22"/>
        </w:rPr>
        <w:t>SOWK 6</w:t>
      </w:r>
      <w:r>
        <w:rPr>
          <w:rFonts w:asciiTheme="minorHAnsi" w:hAnsiTheme="minorHAnsi" w:cstheme="minorHAnsi"/>
          <w:b/>
          <w:bCs/>
          <w:color w:val="922247"/>
          <w:sz w:val="22"/>
          <w:szCs w:val="22"/>
        </w:rPr>
        <w:t>20</w:t>
      </w:r>
      <w:r w:rsidRPr="00202F7B">
        <w:rPr>
          <w:rFonts w:asciiTheme="minorHAnsi" w:hAnsiTheme="minorHAnsi" w:cstheme="minorHAnsi"/>
          <w:b/>
          <w:bCs/>
          <w:color w:val="922247"/>
          <w:sz w:val="22"/>
          <w:szCs w:val="22"/>
        </w:rPr>
        <w:t xml:space="preserve"> </w:t>
      </w:r>
    </w:p>
    <w:p w14:paraId="05D50D0D" w14:textId="77777777" w:rsidR="00824F9E" w:rsidRPr="00824F9E" w:rsidRDefault="00824F9E" w:rsidP="00824F9E">
      <w:pPr>
        <w:spacing w:after="120" w:line="276" w:lineRule="auto"/>
        <w:contextualSpacing/>
        <w:jc w:val="center"/>
        <w:rPr>
          <w:rFonts w:asciiTheme="minorHAnsi" w:hAnsiTheme="minorHAnsi" w:cstheme="minorHAnsi"/>
          <w:b/>
          <w:color w:val="C00000"/>
          <w:sz w:val="28"/>
          <w:szCs w:val="28"/>
        </w:rPr>
      </w:pPr>
      <w:r w:rsidRPr="00824F9E">
        <w:rPr>
          <w:rFonts w:asciiTheme="minorHAnsi" w:hAnsiTheme="minorHAnsi" w:cstheme="minorHAnsi"/>
          <w:b/>
          <w:color w:val="922247"/>
          <w:sz w:val="28"/>
          <w:szCs w:val="28"/>
        </w:rPr>
        <w:t>Social Work Practice with Children</w:t>
      </w:r>
    </w:p>
    <w:p w14:paraId="3EBABE68" w14:textId="77777777" w:rsidR="00824F9E" w:rsidRPr="009C34AF" w:rsidRDefault="00824F9E" w:rsidP="00824F9E">
      <w:pPr>
        <w:spacing w:after="120" w:line="276" w:lineRule="auto"/>
        <w:contextualSpacing/>
        <w:jc w:val="center"/>
        <w:rPr>
          <w:rFonts w:asciiTheme="minorHAnsi" w:eastAsia="Calibri" w:hAnsiTheme="minorHAnsi" w:cstheme="minorHAnsi"/>
          <w:b/>
          <w:bCs/>
          <w:color w:val="922247"/>
          <w:sz w:val="24"/>
          <w:szCs w:val="24"/>
        </w:rPr>
      </w:pPr>
    </w:p>
    <w:p w14:paraId="0E1483B9" w14:textId="77777777" w:rsidR="00824F9E" w:rsidRPr="009C34AF" w:rsidRDefault="00824F9E" w:rsidP="00824F9E">
      <w:pPr>
        <w:spacing w:after="120" w:line="276" w:lineRule="auto"/>
        <w:contextualSpacing/>
        <w:jc w:val="center"/>
        <w:rPr>
          <w:rFonts w:ascii="Calibri" w:hAnsi="Calibri" w:cs="Calibri"/>
          <w:b/>
          <w:color w:val="922247"/>
          <w:sz w:val="24"/>
          <w:szCs w:val="24"/>
        </w:rPr>
      </w:pPr>
      <w:r w:rsidRPr="009C34AF">
        <w:rPr>
          <w:rFonts w:ascii="Calibri" w:hAnsi="Calibri" w:cs="Calibri"/>
          <w:b/>
          <w:color w:val="922247"/>
          <w:sz w:val="24"/>
          <w:szCs w:val="24"/>
          <w:highlight w:val="yellow"/>
        </w:rPr>
        <w:t>[Add Semester and Year]</w:t>
      </w:r>
    </w:p>
    <w:p w14:paraId="440DF96B" w14:textId="77777777" w:rsidR="00824F9E" w:rsidRPr="00A654D2" w:rsidRDefault="00824F9E" w:rsidP="00824F9E">
      <w:pPr>
        <w:rPr>
          <w:rFonts w:ascii="Calibri" w:hAnsi="Calibri" w:cs="Calibri"/>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p>
    <w:p w14:paraId="672653F6" w14:textId="77777777" w:rsidR="00824F9E" w:rsidRPr="00202F7B" w:rsidRDefault="00824F9E" w:rsidP="00824F9E">
      <w:pPr>
        <w:spacing w:line="288" w:lineRule="auto"/>
        <w:rPr>
          <w:rFonts w:ascii="Calibri Light" w:hAnsi="Calibri Light" w:cs="Calibri Light"/>
          <w:b/>
          <w:color w:val="000000" w:themeColor="text1"/>
          <w:sz w:val="24"/>
          <w:szCs w:val="24"/>
        </w:rPr>
      </w:pPr>
      <w:r w:rsidRPr="00202F7B">
        <w:rPr>
          <w:rFonts w:ascii="Calibri Light" w:hAnsi="Calibri Light" w:cs="Calibri Light"/>
          <w:b/>
          <w:color w:val="000000" w:themeColor="text1"/>
          <w:sz w:val="24"/>
          <w:szCs w:val="24"/>
        </w:rPr>
        <w:t xml:space="preserve">Instructor Name, Title, and Pronouns: </w:t>
      </w:r>
    </w:p>
    <w:p w14:paraId="446FF941" w14:textId="77777777" w:rsidR="00824F9E" w:rsidRPr="00202F7B" w:rsidRDefault="00824F9E" w:rsidP="00824F9E">
      <w:pPr>
        <w:spacing w:line="288" w:lineRule="auto"/>
        <w:rPr>
          <w:rFonts w:ascii="Calibri Light" w:hAnsi="Calibri Light" w:cs="Calibri Light"/>
          <w:color w:val="000000" w:themeColor="text1"/>
          <w:sz w:val="24"/>
          <w:szCs w:val="24"/>
        </w:rPr>
      </w:pPr>
      <w:r w:rsidRPr="00202F7B">
        <w:rPr>
          <w:rFonts w:ascii="Calibri Light" w:hAnsi="Calibri Light" w:cs="Calibri Light"/>
          <w:b/>
          <w:color w:val="000000" w:themeColor="text1"/>
          <w:sz w:val="24"/>
          <w:szCs w:val="24"/>
        </w:rPr>
        <w:t>Email:</w:t>
      </w:r>
      <w:r w:rsidRPr="00202F7B">
        <w:rPr>
          <w:rFonts w:ascii="Calibri Light" w:hAnsi="Calibri Light" w:cs="Calibri Light"/>
          <w:color w:val="000000" w:themeColor="text1"/>
          <w:sz w:val="24"/>
          <w:szCs w:val="24"/>
        </w:rPr>
        <w:t xml:space="preserve"> </w:t>
      </w:r>
    </w:p>
    <w:p w14:paraId="16BA1A3E" w14:textId="77777777" w:rsidR="00824F9E" w:rsidRPr="00202F7B" w:rsidRDefault="00824F9E" w:rsidP="00824F9E">
      <w:pPr>
        <w:spacing w:line="288" w:lineRule="auto"/>
        <w:rPr>
          <w:rFonts w:ascii="Calibri Light" w:hAnsi="Calibri Light" w:cs="Calibri Light"/>
          <w:b/>
          <w:color w:val="000000" w:themeColor="text1"/>
          <w:sz w:val="24"/>
          <w:szCs w:val="24"/>
        </w:rPr>
      </w:pPr>
      <w:r w:rsidRPr="00202F7B">
        <w:rPr>
          <w:rFonts w:ascii="Calibri Light" w:hAnsi="Calibri Light" w:cs="Calibri Light"/>
          <w:b/>
          <w:color w:val="000000" w:themeColor="text1"/>
          <w:sz w:val="24"/>
          <w:szCs w:val="24"/>
        </w:rPr>
        <w:t xml:space="preserve">Telephone: </w:t>
      </w:r>
    </w:p>
    <w:p w14:paraId="7C8D7803" w14:textId="77777777" w:rsidR="00824F9E" w:rsidRPr="00202F7B" w:rsidRDefault="00824F9E" w:rsidP="00824F9E">
      <w:pPr>
        <w:spacing w:line="288" w:lineRule="auto"/>
        <w:contextualSpacing/>
        <w:rPr>
          <w:rFonts w:ascii="Calibri Light" w:hAnsi="Calibri Light" w:cs="Calibri Light"/>
          <w:color w:val="000000" w:themeColor="text1"/>
          <w:sz w:val="24"/>
          <w:szCs w:val="24"/>
        </w:rPr>
      </w:pPr>
      <w:r w:rsidRPr="00202F7B">
        <w:rPr>
          <w:rFonts w:ascii="Calibri Light" w:hAnsi="Calibri Light" w:cs="Calibri Light"/>
          <w:b/>
          <w:color w:val="000000" w:themeColor="text1"/>
          <w:sz w:val="24"/>
          <w:szCs w:val="24"/>
        </w:rPr>
        <w:t xml:space="preserve">Office Hours: </w:t>
      </w:r>
      <w:r w:rsidRPr="00202F7B">
        <w:rPr>
          <w:rFonts w:ascii="Calibri Light" w:hAnsi="Calibri Light" w:cs="Calibri Light"/>
          <w:bCs/>
          <w:color w:val="000000" w:themeColor="text1"/>
          <w:sz w:val="24"/>
          <w:szCs w:val="24"/>
          <w:highlight w:val="yellow"/>
        </w:rPr>
        <w:t xml:space="preserve">[Add days, times, </w:t>
      </w:r>
      <w:r>
        <w:rPr>
          <w:rFonts w:ascii="Calibri Light" w:hAnsi="Calibri Light" w:cs="Calibri Light"/>
          <w:bCs/>
          <w:color w:val="000000" w:themeColor="text1"/>
          <w:sz w:val="24"/>
          <w:szCs w:val="24"/>
          <w:highlight w:val="yellow"/>
        </w:rPr>
        <w:t>in-person</w:t>
      </w:r>
      <w:r w:rsidRPr="00202F7B">
        <w:rPr>
          <w:rFonts w:ascii="Calibri Light" w:hAnsi="Calibri Light" w:cs="Calibri Light"/>
          <w:bCs/>
          <w:color w:val="000000" w:themeColor="text1"/>
          <w:sz w:val="24"/>
          <w:szCs w:val="24"/>
          <w:highlight w:val="yellow"/>
        </w:rPr>
        <w:t>/virtual]</w:t>
      </w:r>
    </w:p>
    <w:p w14:paraId="5A4213D5" w14:textId="77777777" w:rsidR="00824F9E" w:rsidRPr="00A654D2" w:rsidRDefault="00824F9E" w:rsidP="00824F9E">
      <w:pPr>
        <w:contextualSpacing/>
        <w:rPr>
          <w:rFonts w:ascii="Calibri" w:hAnsi="Calibri" w:cs="Calibri"/>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p>
    <w:p w14:paraId="33FFBF40" w14:textId="77777777" w:rsidR="00824F9E" w:rsidRPr="005A2088" w:rsidRDefault="00824F9E" w:rsidP="00824F9E">
      <w:pPr>
        <w:spacing w:line="288" w:lineRule="auto"/>
        <w:contextualSpacing/>
        <w:rPr>
          <w:rFonts w:ascii="Calibri Light" w:hAnsi="Calibri Light" w:cs="Calibri Light"/>
          <w:bCs/>
          <w:color w:val="000000" w:themeColor="text1"/>
          <w:sz w:val="24"/>
          <w:szCs w:val="24"/>
        </w:rPr>
      </w:pPr>
      <w:r w:rsidRPr="005A2088">
        <w:rPr>
          <w:rFonts w:ascii="Calibri Light" w:hAnsi="Calibri Light" w:cs="Calibri Light"/>
          <w:b/>
          <w:color w:val="000000" w:themeColor="text1"/>
          <w:sz w:val="24"/>
          <w:szCs w:val="24"/>
        </w:rPr>
        <w:t>Class Day and Time:</w:t>
      </w:r>
    </w:p>
    <w:p w14:paraId="7558D12A" w14:textId="77777777" w:rsidR="00824F9E" w:rsidRPr="005A2088" w:rsidRDefault="00824F9E" w:rsidP="00824F9E">
      <w:pPr>
        <w:spacing w:line="288" w:lineRule="auto"/>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Class Location:</w:t>
      </w:r>
      <w:r w:rsidRPr="005A2088">
        <w:rPr>
          <w:rFonts w:ascii="Calibri Light" w:hAnsi="Calibri Light" w:cs="Calibri Light"/>
          <w:bCs/>
          <w:color w:val="000000" w:themeColor="text1"/>
          <w:sz w:val="24"/>
          <w:szCs w:val="24"/>
        </w:rPr>
        <w:t xml:space="preserve"> </w:t>
      </w:r>
      <w:r w:rsidRPr="005A2088">
        <w:rPr>
          <w:rFonts w:ascii="Calibri Light" w:hAnsi="Calibri Light" w:cs="Calibri Light"/>
          <w:bCs/>
          <w:color w:val="000000" w:themeColor="text1"/>
          <w:sz w:val="24"/>
          <w:szCs w:val="24"/>
          <w:highlight w:val="yellow"/>
        </w:rPr>
        <w:t>[Add building and room number or note online via zoom]</w:t>
      </w:r>
    </w:p>
    <w:p w14:paraId="6B5D2D12" w14:textId="77777777" w:rsidR="00824F9E" w:rsidRPr="005A2088" w:rsidRDefault="00824F9E" w:rsidP="00824F9E">
      <w:pPr>
        <w:spacing w:line="288" w:lineRule="auto"/>
        <w:contextualSpacing/>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 xml:space="preserve">Credits/Length of Course: </w:t>
      </w:r>
    </w:p>
    <w:p w14:paraId="7096EC45" w14:textId="77777777" w:rsidR="00824F9E" w:rsidRPr="005A2088" w:rsidRDefault="00824F9E" w:rsidP="00824F9E">
      <w:pPr>
        <w:spacing w:line="288" w:lineRule="auto"/>
        <w:contextualSpacing/>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 xml:space="preserve">Method of Delivery: </w:t>
      </w:r>
      <w:r w:rsidRPr="005A2088">
        <w:rPr>
          <w:rFonts w:ascii="Calibri Light" w:hAnsi="Calibri Light" w:cs="Calibri Light"/>
          <w:bCs/>
          <w:color w:val="000000" w:themeColor="text1"/>
          <w:sz w:val="24"/>
          <w:szCs w:val="24"/>
          <w:highlight w:val="yellow"/>
        </w:rPr>
        <w:t xml:space="preserve">[Note: </w:t>
      </w:r>
      <w:r>
        <w:rPr>
          <w:rFonts w:ascii="Calibri Light" w:hAnsi="Calibri Light" w:cs="Calibri Light"/>
          <w:bCs/>
          <w:color w:val="000000" w:themeColor="text1"/>
          <w:sz w:val="24"/>
          <w:szCs w:val="24"/>
          <w:highlight w:val="yellow"/>
        </w:rPr>
        <w:t>In-person</w:t>
      </w:r>
      <w:r w:rsidRPr="005A2088">
        <w:rPr>
          <w:rFonts w:ascii="Calibri Light" w:hAnsi="Calibri Light" w:cs="Calibri Light"/>
          <w:bCs/>
          <w:color w:val="000000" w:themeColor="text1"/>
          <w:sz w:val="24"/>
          <w:szCs w:val="24"/>
          <w:highlight w:val="yellow"/>
        </w:rPr>
        <w:t>/hybrid/online]</w:t>
      </w:r>
    </w:p>
    <w:p w14:paraId="68F30016" w14:textId="77777777" w:rsidR="00824F9E" w:rsidRDefault="00824F9E" w:rsidP="00824F9E">
      <w:pPr>
        <w:spacing w:line="288" w:lineRule="auto"/>
        <w:contextualSpacing/>
        <w:rPr>
          <w:rFonts w:ascii="Calibri" w:hAnsi="Calibri" w:cs="Calibri"/>
          <w:b/>
          <w:color w:val="000000" w:themeColor="text1"/>
          <w:sz w:val="24"/>
          <w:szCs w:val="24"/>
        </w:rPr>
      </w:pPr>
      <w:r w:rsidRPr="005A2088">
        <w:rPr>
          <w:rFonts w:ascii="Calibri Light" w:hAnsi="Calibri Light" w:cs="Calibri Light"/>
          <w:b/>
          <w:color w:val="000000" w:themeColor="text1"/>
          <w:sz w:val="24"/>
          <w:szCs w:val="24"/>
        </w:rPr>
        <w:t>Prerequisites:</w:t>
      </w:r>
    </w:p>
    <w:p w14:paraId="4D5730EC" w14:textId="77777777" w:rsidR="00824F9E" w:rsidRPr="005A2088" w:rsidRDefault="00824F9E" w:rsidP="00824F9E">
      <w:pPr>
        <w:spacing w:line="288" w:lineRule="auto"/>
        <w:contextualSpacing/>
        <w:rPr>
          <w:rFonts w:ascii="Calibri" w:hAnsi="Calibri" w:cs="Calibri"/>
          <w:b/>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p>
    <w:p w14:paraId="24FC9AEA" w14:textId="77777777" w:rsidR="00824F9E" w:rsidRPr="00202F7B" w:rsidRDefault="00824F9E" w:rsidP="00EF2DDD">
      <w:pPr>
        <w:spacing w:before="120" w:after="120"/>
        <w:jc w:val="center"/>
        <w:rPr>
          <w:rFonts w:ascii="Calibri Light" w:hAnsi="Calibri Light" w:cs="Calibri Light"/>
          <w:b/>
          <w:color w:val="922247"/>
          <w:sz w:val="24"/>
          <w:szCs w:val="24"/>
        </w:rPr>
      </w:pPr>
      <w:r w:rsidRPr="00202F7B">
        <w:rPr>
          <w:rFonts w:ascii="Calibri Light" w:hAnsi="Calibri Light" w:cs="Calibri Light"/>
          <w:b/>
          <w:color w:val="922247"/>
          <w:sz w:val="24"/>
          <w:szCs w:val="24"/>
        </w:rPr>
        <w:t>SCHOOL OF SOCIAL WORK MISSION &amp; IDENTITY STATEMENT</w:t>
      </w:r>
    </w:p>
    <w:p w14:paraId="09CFB9EF" w14:textId="77777777" w:rsidR="00824F9E" w:rsidRPr="004D636D" w:rsidRDefault="00824F9E" w:rsidP="00EF2DDD">
      <w:pPr>
        <w:ind w:left="144"/>
        <w:jc w:val="center"/>
        <w:rPr>
          <w:rFonts w:ascii="Calibri Light" w:hAnsi="Calibri Light" w:cs="Calibri Light"/>
          <w:sz w:val="22"/>
          <w:szCs w:val="22"/>
        </w:rPr>
      </w:pPr>
      <w:r w:rsidRPr="004D636D">
        <w:rPr>
          <w:rFonts w:ascii="Calibri Light" w:hAnsi="Calibri Light" w:cs="Calibri Light"/>
          <w:sz w:val="22"/>
          <w:szCs w:val="22"/>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11CBEC6" w14:textId="77777777" w:rsidR="00824F9E" w:rsidRPr="005A2088" w:rsidRDefault="00824F9E" w:rsidP="00824F9E">
      <w:pPr>
        <w:tabs>
          <w:tab w:val="left" w:pos="-720"/>
        </w:tabs>
        <w:suppressAutoHyphens/>
        <w:spacing w:before="120" w:after="120"/>
        <w:rPr>
          <w:rFonts w:ascii="Calibri Light" w:hAnsi="Calibri Light" w:cs="Calibri Light"/>
          <w:color w:val="922247"/>
          <w:sz w:val="24"/>
          <w:szCs w:val="24"/>
        </w:rPr>
      </w:pPr>
      <w:r w:rsidRPr="005A2088">
        <w:rPr>
          <w:rFonts w:ascii="Calibri Light" w:hAnsi="Calibri Light" w:cs="Calibri Light"/>
          <w:b/>
          <w:color w:val="922247"/>
          <w:sz w:val="24"/>
          <w:szCs w:val="24"/>
        </w:rPr>
        <w:t>Course Description</w:t>
      </w:r>
    </w:p>
    <w:p w14:paraId="050C9794" w14:textId="21E2C726" w:rsidR="00C16AE3" w:rsidRPr="00C16AE3" w:rsidRDefault="00C16AE3" w:rsidP="00C16AE3">
      <w:pPr>
        <w:widowControl/>
        <w:ind w:left="144"/>
        <w:rPr>
          <w:rFonts w:asciiTheme="majorHAnsi" w:eastAsia="Calibri" w:hAnsiTheme="majorHAnsi" w:cstheme="majorHAnsi"/>
          <w:iCs/>
          <w:sz w:val="22"/>
          <w:szCs w:val="22"/>
        </w:rPr>
      </w:pPr>
      <w:r w:rsidRPr="00C16AE3">
        <w:rPr>
          <w:rFonts w:asciiTheme="majorHAnsi" w:eastAsia="Calibri" w:hAnsiTheme="majorHAnsi" w:cstheme="majorHAnsi"/>
          <w:b/>
          <w:sz w:val="22"/>
          <w:szCs w:val="22"/>
        </w:rPr>
        <w:t xml:space="preserve">Relationship to other courses: </w:t>
      </w:r>
      <w:r w:rsidRPr="00C16AE3">
        <w:rPr>
          <w:rFonts w:asciiTheme="majorHAnsi" w:eastAsia="Calibri" w:hAnsiTheme="majorHAnsi" w:cstheme="majorHAnsi"/>
          <w:iCs/>
          <w:sz w:val="22"/>
          <w:szCs w:val="22"/>
        </w:rPr>
        <w:t xml:space="preserve">This course is an </w:t>
      </w:r>
      <w:r>
        <w:rPr>
          <w:rFonts w:asciiTheme="majorHAnsi" w:eastAsia="Calibri" w:hAnsiTheme="majorHAnsi" w:cstheme="majorHAnsi"/>
          <w:iCs/>
          <w:sz w:val="22"/>
          <w:szCs w:val="22"/>
        </w:rPr>
        <w:t>advanced-level</w:t>
      </w:r>
      <w:r w:rsidRPr="00C16AE3">
        <w:rPr>
          <w:rFonts w:asciiTheme="majorHAnsi" w:eastAsia="Calibri" w:hAnsiTheme="majorHAnsi" w:cstheme="majorHAnsi"/>
          <w:iCs/>
          <w:sz w:val="22"/>
          <w:szCs w:val="22"/>
        </w:rPr>
        <w:t xml:space="preserve"> practice elective.  It helps the students integrate knowledge from Human Behavior and the Social Environment, Research, Policy, and Practice into their engagement, assessment, treatment planning, and evaluation components of clinical social work with children.</w:t>
      </w:r>
    </w:p>
    <w:p w14:paraId="4F1FC53B" w14:textId="77777777" w:rsidR="00C16AE3" w:rsidRPr="00C16AE3" w:rsidRDefault="00C16AE3" w:rsidP="00C16AE3">
      <w:pPr>
        <w:widowControl/>
        <w:ind w:left="144"/>
        <w:rPr>
          <w:rFonts w:asciiTheme="majorHAnsi" w:eastAsia="Calibri" w:hAnsiTheme="majorHAnsi" w:cstheme="majorHAnsi"/>
          <w:iCs/>
          <w:sz w:val="22"/>
          <w:szCs w:val="22"/>
        </w:rPr>
      </w:pPr>
    </w:p>
    <w:p w14:paraId="10DE58AE" w14:textId="77777777" w:rsidR="00C16AE3" w:rsidRPr="00C16AE3" w:rsidRDefault="00C16AE3" w:rsidP="00C16A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eastAsia="Calibri" w:hAnsiTheme="majorHAnsi" w:cstheme="majorHAnsi"/>
          <w:sz w:val="22"/>
          <w:szCs w:val="22"/>
        </w:rPr>
      </w:pPr>
      <w:r w:rsidRPr="00C16AE3">
        <w:rPr>
          <w:rFonts w:asciiTheme="majorHAnsi" w:eastAsia="Calibri" w:hAnsiTheme="majorHAnsi" w:cstheme="majorHAnsi"/>
          <w:b/>
          <w:sz w:val="22"/>
          <w:szCs w:val="22"/>
        </w:rPr>
        <w:t xml:space="preserve">Course description: </w:t>
      </w:r>
      <w:r w:rsidRPr="00C16AE3">
        <w:rPr>
          <w:rFonts w:asciiTheme="majorHAnsi" w:eastAsia="Calibri" w:hAnsiTheme="majorHAnsi" w:cstheme="majorHAnsi"/>
          <w:sz w:val="22"/>
          <w:szCs w:val="22"/>
        </w:rPr>
        <w:t xml:space="preserve">This course focuses on learning about clinical social work with children through helping students deeply understand a clinical relationship that children find meaningful in advancing their self-determination.  In keeping with the present and future of clinical social work, this course includes a multicultural and global focus.  </w:t>
      </w:r>
    </w:p>
    <w:p w14:paraId="3CFCC26F" w14:textId="2A0BCA79" w:rsidR="00C16AE3" w:rsidRPr="00C16AE3" w:rsidRDefault="00C16AE3" w:rsidP="00C16A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eastAsia="Calibri" w:hAnsiTheme="majorHAnsi" w:cstheme="majorHAnsi"/>
          <w:sz w:val="22"/>
          <w:szCs w:val="22"/>
        </w:rPr>
      </w:pPr>
      <w:r w:rsidRPr="00C16AE3">
        <w:rPr>
          <w:rFonts w:asciiTheme="majorHAnsi" w:eastAsia="Calibri" w:hAnsiTheme="majorHAnsi" w:cstheme="majorHAnsi"/>
          <w:sz w:val="22"/>
          <w:szCs w:val="22"/>
        </w:rPr>
        <w:t xml:space="preserve">This is an </w:t>
      </w:r>
      <w:r>
        <w:rPr>
          <w:rFonts w:asciiTheme="majorHAnsi" w:eastAsia="Calibri" w:hAnsiTheme="majorHAnsi" w:cstheme="majorHAnsi"/>
          <w:sz w:val="22"/>
          <w:szCs w:val="22"/>
        </w:rPr>
        <w:t>advanced-level</w:t>
      </w:r>
      <w:r w:rsidRPr="00C16AE3">
        <w:rPr>
          <w:rFonts w:asciiTheme="majorHAnsi" w:eastAsia="Calibri" w:hAnsiTheme="majorHAnsi" w:cstheme="majorHAnsi"/>
          <w:sz w:val="22"/>
          <w:szCs w:val="22"/>
        </w:rPr>
        <w:t xml:space="preserve"> methods course designed to help students attain a mastery of the central concepts in direct social work treatment of children.  The course will address the various modalities available for clinical social work practice with children and will focus upon individual treatment of children.  Direct work with parents and </w:t>
      </w:r>
      <w:r w:rsidRPr="00C16AE3">
        <w:rPr>
          <w:rFonts w:asciiTheme="majorHAnsi" w:eastAsia="Calibri" w:hAnsiTheme="majorHAnsi" w:cstheme="majorHAnsi"/>
          <w:sz w:val="22"/>
          <w:szCs w:val="22"/>
        </w:rPr>
        <w:lastRenderedPageBreak/>
        <w:t>significant others will be addressed as an essential component of treatment plans for children.  This course also addresses the treatment of children under three years old.  Particular attention is given to vulnerable children, who experience a range of biopsychosocial difficulties, including severe mental illnesses, learning disabilities, abuse, and behavioral disorders.  The theoretical base of the course draws on an eco-systemic perspective, which has been developed in previous course work (i.e., SOWK 500, 501, 503, and 504), modern relational psychodynamic theories, and neurobiology.  Since behavior modification and cognitive approaches are often utilized with children, students will have the opportunity to become acquainted with some application of those theories as well (through required readings in the assigned text and through course assignments).</w:t>
      </w:r>
    </w:p>
    <w:p w14:paraId="47BBF125" w14:textId="6B061E23" w:rsidR="00C16AE3" w:rsidRPr="00C16AE3" w:rsidRDefault="00C16AE3" w:rsidP="00C16A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eastAsia="Calibri" w:hAnsiTheme="majorHAnsi" w:cstheme="majorHAnsi"/>
          <w:sz w:val="22"/>
          <w:szCs w:val="22"/>
        </w:rPr>
      </w:pPr>
      <w:r w:rsidRPr="00C16AE3">
        <w:rPr>
          <w:rFonts w:asciiTheme="majorHAnsi" w:eastAsia="Calibri" w:hAnsiTheme="majorHAnsi" w:cstheme="majorHAnsi"/>
          <w:sz w:val="22"/>
          <w:szCs w:val="22"/>
        </w:rPr>
        <w:t xml:space="preserve">Readings draw from classics in the field as well as from more recent work.  Material on child development and research on practice with children informs all readings so that the course fosters student integration of content from the Human Behavior in the Social Environment and Research Sequences with the practice emphasis of this course.  The course draws from ethnic-sensitive practice, which recognizes the many ways in which ethnicity and race influence child development and hence, </w:t>
      </w:r>
      <w:r>
        <w:rPr>
          <w:rFonts w:asciiTheme="majorHAnsi" w:eastAsia="Calibri" w:hAnsiTheme="majorHAnsi" w:cstheme="majorHAnsi"/>
          <w:sz w:val="22"/>
          <w:szCs w:val="22"/>
        </w:rPr>
        <w:t xml:space="preserve">the </w:t>
      </w:r>
      <w:r w:rsidRPr="00C16AE3">
        <w:rPr>
          <w:rFonts w:asciiTheme="majorHAnsi" w:eastAsia="Calibri" w:hAnsiTheme="majorHAnsi" w:cstheme="majorHAnsi"/>
          <w:sz w:val="22"/>
          <w:szCs w:val="22"/>
        </w:rPr>
        <w:t xml:space="preserve">treatment of children.  Gender identity issues and issues of gender bias as they affect </w:t>
      </w:r>
      <w:r>
        <w:rPr>
          <w:rFonts w:asciiTheme="majorHAnsi" w:eastAsia="Calibri" w:hAnsiTheme="majorHAnsi" w:cstheme="majorHAnsi"/>
          <w:sz w:val="22"/>
          <w:szCs w:val="22"/>
        </w:rPr>
        <w:t xml:space="preserve">the </w:t>
      </w:r>
      <w:r w:rsidRPr="00C16AE3">
        <w:rPr>
          <w:rFonts w:asciiTheme="majorHAnsi" w:eastAsia="Calibri" w:hAnsiTheme="majorHAnsi" w:cstheme="majorHAnsi"/>
          <w:sz w:val="22"/>
          <w:szCs w:val="22"/>
        </w:rPr>
        <w:t>treatment of children also will be addressed throughout the course and issues of social justice will be addressed as they pertain to issues such as access to resources necessary for children and their families to function well.</w:t>
      </w:r>
    </w:p>
    <w:p w14:paraId="58429B14" w14:textId="4D4955AC" w:rsidR="00C16AE3" w:rsidRPr="0051148E" w:rsidRDefault="00C16AE3" w:rsidP="0051148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eastAsia="Calibri" w:hAnsiTheme="majorHAnsi" w:cstheme="majorHAnsi"/>
          <w:sz w:val="22"/>
          <w:szCs w:val="22"/>
        </w:rPr>
      </w:pPr>
      <w:r w:rsidRPr="00C16AE3">
        <w:rPr>
          <w:rFonts w:asciiTheme="majorHAnsi" w:eastAsia="Calibri" w:hAnsiTheme="majorHAnsi" w:cstheme="majorHAnsi"/>
          <w:sz w:val="22"/>
          <w:szCs w:val="22"/>
        </w:rPr>
        <w:t xml:space="preserve">Recognizing that treatment of children occurs in many different settings, ranging from outpatient clinics to schools to residential centers, the course content is designed to be applicable to treatment within a variety of contexts. </w:t>
      </w:r>
      <w:r>
        <w:rPr>
          <w:rFonts w:asciiTheme="majorHAnsi" w:eastAsia="Calibri" w:hAnsiTheme="majorHAnsi" w:cstheme="majorHAnsi"/>
          <w:sz w:val="22"/>
          <w:szCs w:val="22"/>
        </w:rPr>
        <w:t>Case</w:t>
      </w:r>
      <w:r w:rsidRPr="00C16AE3">
        <w:rPr>
          <w:rFonts w:asciiTheme="majorHAnsi" w:eastAsia="Calibri" w:hAnsiTheme="majorHAnsi" w:cstheme="majorHAnsi"/>
          <w:sz w:val="22"/>
          <w:szCs w:val="22"/>
        </w:rPr>
        <w:t xml:space="preserve"> material, presented by both students and instructor, will be drawn from diverse settings.  This course affirms the value and dignity of all persons, including children and family members.  As an extension of this value, students are taught the role of clinical social workers as advocates for their clients through assigned readings in the required text and from case discussions.</w:t>
      </w:r>
    </w:p>
    <w:p w14:paraId="27932A91" w14:textId="77777777" w:rsidR="00824F9E" w:rsidRPr="00DF621C" w:rsidRDefault="00824F9E" w:rsidP="0051148E">
      <w:pPr>
        <w:spacing w:before="120" w:after="120"/>
        <w:rPr>
          <w:rFonts w:ascii="Calibri Light" w:eastAsiaTheme="minorEastAsia" w:hAnsi="Calibri Light" w:cs="Calibri Light"/>
          <w:b/>
          <w:bCs/>
          <w:sz w:val="22"/>
          <w:szCs w:val="22"/>
        </w:rPr>
      </w:pPr>
      <w:r w:rsidRPr="00DF621C">
        <w:rPr>
          <w:rFonts w:ascii="Calibri Light" w:eastAsiaTheme="minorEastAsia" w:hAnsi="Calibri Light" w:cs="Calibri Light"/>
          <w:b/>
          <w:bCs/>
          <w:sz w:val="22"/>
          <w:szCs w:val="22"/>
        </w:rPr>
        <w:t>Learning Objectives &amp; EPAS Related Competencies*</w:t>
      </w:r>
    </w:p>
    <w:p w14:paraId="16216C00" w14:textId="278F9F1A" w:rsidR="00C16AE3" w:rsidRPr="00135761" w:rsidRDefault="00824F9E" w:rsidP="006B4193">
      <w:pPr>
        <w:ind w:left="144"/>
        <w:rPr>
          <w:rFonts w:ascii="Calibri Light" w:eastAsiaTheme="minorEastAsia" w:hAnsi="Calibri Light" w:cs="Calibri Light"/>
          <w:sz w:val="22"/>
          <w:szCs w:val="22"/>
        </w:rPr>
      </w:pPr>
      <w:r w:rsidRPr="004D636D">
        <w:rPr>
          <w:rFonts w:ascii="Calibri Light" w:eastAsiaTheme="minorEastAsia" w:hAnsi="Calibri Light" w:cs="Calibri Light"/>
          <w:sz w:val="22"/>
          <w:szCs w:val="22"/>
        </w:rPr>
        <w:t xml:space="preserve">*Framed by the Council on Social Work Education’s Educational Policy and Accreditation Standards (EPAS) </w:t>
      </w:r>
    </w:p>
    <w:p w14:paraId="1E1873D0" w14:textId="77777777" w:rsidR="00824F9E" w:rsidRPr="004D636D" w:rsidRDefault="00824F9E" w:rsidP="00824F9E">
      <w:pPr>
        <w:spacing w:before="120" w:after="120"/>
        <w:ind w:left="144"/>
        <w:rPr>
          <w:rFonts w:ascii="Calibri Light" w:eastAsiaTheme="minorEastAsia" w:hAnsi="Calibri Light" w:cs="Calibri Light"/>
          <w:sz w:val="22"/>
          <w:szCs w:val="22"/>
        </w:rPr>
      </w:pPr>
      <w:r w:rsidRPr="004D636D">
        <w:rPr>
          <w:rFonts w:ascii="Calibri Light" w:eastAsiaTheme="minorEastAsia" w:hAnsi="Calibri Light" w:cs="Calibri Light"/>
          <w:b/>
          <w:bCs/>
          <w:color w:val="272727"/>
          <w:sz w:val="22"/>
          <w:szCs w:val="22"/>
        </w:rPr>
        <w:t xml:space="preserve">Competency 2: </w:t>
      </w:r>
      <w:r w:rsidRPr="004D636D">
        <w:rPr>
          <w:rFonts w:ascii="Calibri Light" w:hAnsi="Calibri Light" w:cs="Calibri Light"/>
          <w:b/>
          <w:bCs/>
          <w:sz w:val="22"/>
          <w:szCs w:val="22"/>
          <w:lang w:eastAsia="zh-CN"/>
        </w:rPr>
        <w:t>Engage Diversity and Difference in Practice</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5040"/>
        <w:gridCol w:w="2790"/>
      </w:tblGrid>
      <w:tr w:rsidR="00A95C1C" w:rsidRPr="004D636D" w14:paraId="1EAD4A63" w14:textId="2084C759" w:rsidTr="00A95C1C">
        <w:trPr>
          <w:trHeight w:val="346"/>
        </w:trPr>
        <w:tc>
          <w:tcPr>
            <w:tcW w:w="1800" w:type="dxa"/>
            <w:vAlign w:val="center"/>
          </w:tcPr>
          <w:p w14:paraId="2B1FAA63" w14:textId="5C3E970C" w:rsidR="00C16AE3" w:rsidRPr="00C92802" w:rsidRDefault="00C16AE3" w:rsidP="00C92802">
            <w:pPr>
              <w:rPr>
                <w:rFonts w:asciiTheme="majorHAnsi" w:eastAsiaTheme="minorEastAsia" w:hAnsiTheme="majorHAnsi" w:cstheme="majorHAnsi"/>
              </w:rPr>
            </w:pPr>
            <w:r w:rsidRPr="00C92802">
              <w:rPr>
                <w:rFonts w:asciiTheme="majorHAnsi" w:eastAsiaTheme="minorEastAsia" w:hAnsiTheme="majorHAnsi" w:cstheme="majorHAnsi"/>
                <w:b/>
                <w:bCs/>
                <w:color w:val="272727"/>
                <w:sz w:val="24"/>
                <w:szCs w:val="24"/>
              </w:rPr>
              <w:t>Assignment</w:t>
            </w:r>
          </w:p>
        </w:tc>
        <w:tc>
          <w:tcPr>
            <w:tcW w:w="5040" w:type="dxa"/>
            <w:vAlign w:val="center"/>
          </w:tcPr>
          <w:p w14:paraId="78D857CD" w14:textId="68358A1D" w:rsidR="00C16AE3" w:rsidRPr="00C92802" w:rsidRDefault="00C16AE3" w:rsidP="00C92802">
            <w:pPr>
              <w:rPr>
                <w:rFonts w:asciiTheme="majorHAnsi" w:eastAsiaTheme="minorEastAsia" w:hAnsiTheme="majorHAnsi" w:cstheme="majorHAnsi"/>
              </w:rPr>
            </w:pPr>
            <w:r w:rsidRPr="00C92802">
              <w:rPr>
                <w:rFonts w:asciiTheme="majorHAnsi" w:eastAsiaTheme="minorEastAsia" w:hAnsiTheme="majorHAnsi" w:cstheme="majorHAnsi"/>
                <w:sz w:val="24"/>
                <w:szCs w:val="24"/>
              </w:rPr>
              <w:t xml:space="preserve">Puzzling moment/conceptual analysis  </w:t>
            </w:r>
          </w:p>
        </w:tc>
        <w:tc>
          <w:tcPr>
            <w:tcW w:w="2790" w:type="dxa"/>
            <w:vAlign w:val="center"/>
          </w:tcPr>
          <w:p w14:paraId="20E06991" w14:textId="690063CF" w:rsidR="00C16AE3" w:rsidRPr="00C92802" w:rsidRDefault="00C16AE3" w:rsidP="00C92802">
            <w:pPr>
              <w:widowControl/>
              <w:rPr>
                <w:rFonts w:asciiTheme="majorHAnsi" w:hAnsiTheme="majorHAnsi" w:cstheme="majorHAnsi"/>
              </w:rPr>
            </w:pPr>
            <w:r w:rsidRPr="00C92802">
              <w:rPr>
                <w:rFonts w:asciiTheme="majorHAnsi" w:eastAsiaTheme="minorEastAsia" w:hAnsiTheme="majorHAnsi" w:cstheme="majorHAnsi"/>
                <w:sz w:val="24"/>
                <w:szCs w:val="24"/>
              </w:rPr>
              <w:t>K, V, S, C/A</w:t>
            </w:r>
          </w:p>
        </w:tc>
      </w:tr>
      <w:tr w:rsidR="00A95C1C" w:rsidRPr="004D636D" w14:paraId="41D596E0" w14:textId="4F01DDE8" w:rsidTr="00A95C1C">
        <w:trPr>
          <w:trHeight w:val="335"/>
        </w:trPr>
        <w:tc>
          <w:tcPr>
            <w:tcW w:w="1800" w:type="dxa"/>
            <w:vAlign w:val="center"/>
          </w:tcPr>
          <w:p w14:paraId="790B75A1" w14:textId="57A26B3E" w:rsidR="00C16AE3" w:rsidRPr="00C92802" w:rsidRDefault="00C16AE3" w:rsidP="00C92802">
            <w:pPr>
              <w:rPr>
                <w:rFonts w:asciiTheme="majorHAnsi" w:eastAsiaTheme="minorEastAsia" w:hAnsiTheme="majorHAnsi" w:cstheme="majorHAnsi"/>
              </w:rPr>
            </w:pPr>
            <w:r w:rsidRPr="00C92802">
              <w:rPr>
                <w:rFonts w:asciiTheme="majorHAnsi" w:eastAsiaTheme="minorEastAsia" w:hAnsiTheme="majorHAnsi" w:cstheme="majorHAnsi"/>
                <w:b/>
                <w:bCs/>
                <w:color w:val="272727"/>
                <w:sz w:val="24"/>
                <w:szCs w:val="24"/>
              </w:rPr>
              <w:t>Assignment</w:t>
            </w:r>
          </w:p>
        </w:tc>
        <w:tc>
          <w:tcPr>
            <w:tcW w:w="5040" w:type="dxa"/>
            <w:vAlign w:val="center"/>
          </w:tcPr>
          <w:p w14:paraId="47AC8E22" w14:textId="0CF91F17" w:rsidR="00C16AE3" w:rsidRPr="00C92802" w:rsidRDefault="00C16AE3" w:rsidP="00C92802">
            <w:pPr>
              <w:rPr>
                <w:rFonts w:asciiTheme="majorHAnsi" w:eastAsiaTheme="minorEastAsia" w:hAnsiTheme="majorHAnsi" w:cstheme="majorHAnsi"/>
              </w:rPr>
            </w:pPr>
            <w:r w:rsidRPr="00C92802">
              <w:rPr>
                <w:rFonts w:asciiTheme="majorHAnsi" w:eastAsiaTheme="minorEastAsia" w:hAnsiTheme="majorHAnsi" w:cstheme="majorHAnsi"/>
                <w:sz w:val="24"/>
                <w:szCs w:val="24"/>
              </w:rPr>
              <w:t>Midterm</w:t>
            </w:r>
          </w:p>
        </w:tc>
        <w:tc>
          <w:tcPr>
            <w:tcW w:w="2790" w:type="dxa"/>
            <w:vAlign w:val="center"/>
          </w:tcPr>
          <w:p w14:paraId="15AAE1BA" w14:textId="4C2A689B" w:rsidR="00C16AE3" w:rsidRPr="00C92802" w:rsidRDefault="00C16AE3" w:rsidP="00C92802">
            <w:pPr>
              <w:widowControl/>
              <w:rPr>
                <w:rFonts w:asciiTheme="majorHAnsi" w:hAnsiTheme="majorHAnsi" w:cstheme="majorHAnsi"/>
              </w:rPr>
            </w:pPr>
            <w:r w:rsidRPr="00C92802">
              <w:rPr>
                <w:rFonts w:asciiTheme="majorHAnsi" w:eastAsiaTheme="minorEastAsia" w:hAnsiTheme="majorHAnsi" w:cstheme="majorHAnsi"/>
                <w:sz w:val="24"/>
                <w:szCs w:val="24"/>
              </w:rPr>
              <w:t>K, S</w:t>
            </w:r>
          </w:p>
        </w:tc>
      </w:tr>
    </w:tbl>
    <w:p w14:paraId="55AB176F" w14:textId="77777777" w:rsidR="00824F9E" w:rsidRPr="004D636D" w:rsidRDefault="00824F9E" w:rsidP="00824F9E">
      <w:pPr>
        <w:spacing w:before="120" w:after="120"/>
        <w:ind w:left="144"/>
        <w:rPr>
          <w:rFonts w:ascii="Calibri Light" w:eastAsiaTheme="minorEastAsia" w:hAnsi="Calibri Light" w:cs="Calibri Light"/>
          <w:sz w:val="22"/>
          <w:szCs w:val="22"/>
        </w:rPr>
      </w:pPr>
      <w:r w:rsidRPr="004D636D">
        <w:rPr>
          <w:rFonts w:ascii="Calibri Light" w:eastAsiaTheme="minorEastAsia" w:hAnsi="Calibri Light" w:cs="Calibri Light"/>
          <w:b/>
          <w:bCs/>
          <w:color w:val="272727"/>
          <w:sz w:val="22"/>
          <w:szCs w:val="22"/>
        </w:rPr>
        <w:t xml:space="preserve">Competency 6: </w:t>
      </w:r>
      <w:r w:rsidRPr="004D636D">
        <w:rPr>
          <w:rFonts w:ascii="Calibri Light" w:hAnsi="Calibri Light" w:cs="Calibri Light"/>
          <w:b/>
          <w:bCs/>
          <w:sz w:val="22"/>
          <w:szCs w:val="22"/>
          <w:lang w:eastAsia="zh-CN"/>
        </w:rPr>
        <w:t>Engage with Individuals, Families, Groups, Organizations</w:t>
      </w:r>
      <w:r>
        <w:rPr>
          <w:rFonts w:ascii="Calibri Light" w:hAnsi="Calibri Light" w:cs="Calibri Light"/>
          <w:b/>
          <w:bCs/>
          <w:sz w:val="22"/>
          <w:szCs w:val="22"/>
          <w:lang w:eastAsia="zh-CN"/>
        </w:rPr>
        <w:t>,</w:t>
      </w:r>
      <w:r w:rsidRPr="004D636D">
        <w:rPr>
          <w:rFonts w:ascii="Calibri Light" w:hAnsi="Calibri Light" w:cs="Calibri Light"/>
          <w:b/>
          <w:bCs/>
          <w:sz w:val="22"/>
          <w:szCs w:val="22"/>
          <w:lang w:eastAsia="zh-CN"/>
        </w:rPr>
        <w:t xml:space="preserve"> and Communities</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5040"/>
        <w:gridCol w:w="2790"/>
      </w:tblGrid>
      <w:tr w:rsidR="0051148E" w:rsidRPr="004D636D" w14:paraId="254B7EDA" w14:textId="751E8691" w:rsidTr="0051148E">
        <w:trPr>
          <w:trHeight w:val="353"/>
        </w:trPr>
        <w:tc>
          <w:tcPr>
            <w:tcW w:w="1800" w:type="dxa"/>
            <w:vAlign w:val="center"/>
          </w:tcPr>
          <w:p w14:paraId="1FAED72A" w14:textId="1547BD2F"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b/>
                <w:bCs/>
                <w:color w:val="272727"/>
                <w:sz w:val="24"/>
                <w:szCs w:val="24"/>
              </w:rPr>
              <w:t>Assignment</w:t>
            </w:r>
          </w:p>
        </w:tc>
        <w:tc>
          <w:tcPr>
            <w:tcW w:w="5040" w:type="dxa"/>
            <w:vAlign w:val="center"/>
          </w:tcPr>
          <w:p w14:paraId="118137EF" w14:textId="7C315E7B"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sz w:val="24"/>
                <w:szCs w:val="24"/>
              </w:rPr>
              <w:t xml:space="preserve">Puzzling moment/conceptual analysis  </w:t>
            </w:r>
          </w:p>
        </w:tc>
        <w:tc>
          <w:tcPr>
            <w:tcW w:w="2790" w:type="dxa"/>
            <w:vAlign w:val="center"/>
          </w:tcPr>
          <w:p w14:paraId="2F1D6210" w14:textId="0D028D8C" w:rsidR="00E80BC7" w:rsidRPr="00E80BC7" w:rsidRDefault="00E80BC7" w:rsidP="00E80BC7">
            <w:pPr>
              <w:widowControl/>
              <w:rPr>
                <w:rFonts w:asciiTheme="majorHAnsi" w:hAnsiTheme="majorHAnsi" w:cstheme="majorHAnsi"/>
              </w:rPr>
            </w:pPr>
            <w:r w:rsidRPr="00E80BC7">
              <w:rPr>
                <w:rFonts w:asciiTheme="majorHAnsi" w:eastAsiaTheme="minorEastAsia" w:hAnsiTheme="majorHAnsi" w:cstheme="majorHAnsi"/>
                <w:sz w:val="24"/>
                <w:szCs w:val="24"/>
              </w:rPr>
              <w:t>K, V, S, C/A</w:t>
            </w:r>
          </w:p>
        </w:tc>
      </w:tr>
      <w:tr w:rsidR="00E80BC7" w:rsidRPr="004D636D" w14:paraId="00C7FEE4" w14:textId="35FCE6E3" w:rsidTr="0051148E">
        <w:trPr>
          <w:trHeight w:val="366"/>
        </w:trPr>
        <w:tc>
          <w:tcPr>
            <w:tcW w:w="1800" w:type="dxa"/>
            <w:vAlign w:val="center"/>
          </w:tcPr>
          <w:p w14:paraId="5C4E3F6B" w14:textId="21B4320E"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b/>
                <w:bCs/>
                <w:color w:val="272727"/>
                <w:sz w:val="24"/>
                <w:szCs w:val="24"/>
              </w:rPr>
              <w:t>Assignment</w:t>
            </w:r>
          </w:p>
        </w:tc>
        <w:tc>
          <w:tcPr>
            <w:tcW w:w="5040" w:type="dxa"/>
            <w:vAlign w:val="center"/>
          </w:tcPr>
          <w:p w14:paraId="40E3DDFD" w14:textId="18F10F11"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sz w:val="24"/>
                <w:szCs w:val="24"/>
              </w:rPr>
              <w:t>Midterm</w:t>
            </w:r>
          </w:p>
        </w:tc>
        <w:tc>
          <w:tcPr>
            <w:tcW w:w="2790" w:type="dxa"/>
            <w:vAlign w:val="center"/>
          </w:tcPr>
          <w:p w14:paraId="423260B1" w14:textId="72DBB9B1" w:rsidR="00E80BC7" w:rsidRPr="00E80BC7" w:rsidRDefault="00E80BC7" w:rsidP="00E80BC7">
            <w:pPr>
              <w:widowControl/>
              <w:rPr>
                <w:rFonts w:asciiTheme="majorHAnsi" w:hAnsiTheme="majorHAnsi" w:cstheme="majorHAnsi"/>
              </w:rPr>
            </w:pPr>
            <w:r w:rsidRPr="00E80BC7">
              <w:rPr>
                <w:rFonts w:asciiTheme="majorHAnsi" w:eastAsiaTheme="minorEastAsia" w:hAnsiTheme="majorHAnsi" w:cstheme="majorHAnsi"/>
                <w:sz w:val="24"/>
                <w:szCs w:val="24"/>
              </w:rPr>
              <w:t>K, V, S, C/A</w:t>
            </w:r>
          </w:p>
        </w:tc>
      </w:tr>
      <w:tr w:rsidR="00E80BC7" w:rsidRPr="004D636D" w14:paraId="44259157" w14:textId="726FB62E" w:rsidTr="0051148E">
        <w:trPr>
          <w:trHeight w:val="353"/>
        </w:trPr>
        <w:tc>
          <w:tcPr>
            <w:tcW w:w="1800" w:type="dxa"/>
            <w:vAlign w:val="center"/>
          </w:tcPr>
          <w:p w14:paraId="138A2B5A" w14:textId="01B4A400"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b/>
                <w:bCs/>
                <w:color w:val="272727"/>
                <w:sz w:val="24"/>
                <w:szCs w:val="24"/>
              </w:rPr>
              <w:t>Assignment</w:t>
            </w:r>
          </w:p>
        </w:tc>
        <w:tc>
          <w:tcPr>
            <w:tcW w:w="5040" w:type="dxa"/>
            <w:vAlign w:val="center"/>
          </w:tcPr>
          <w:p w14:paraId="36ADC9DA" w14:textId="0A044E99" w:rsidR="00E80BC7" w:rsidRPr="00E80BC7" w:rsidRDefault="00E80BC7" w:rsidP="00E80BC7">
            <w:pPr>
              <w:rPr>
                <w:rFonts w:asciiTheme="majorHAnsi" w:eastAsiaTheme="minorEastAsia" w:hAnsiTheme="majorHAnsi" w:cstheme="majorHAnsi"/>
              </w:rPr>
            </w:pPr>
            <w:r w:rsidRPr="00E80BC7">
              <w:rPr>
                <w:rFonts w:asciiTheme="majorHAnsi" w:eastAsiaTheme="minorEastAsia" w:hAnsiTheme="majorHAnsi" w:cstheme="majorHAnsi"/>
                <w:sz w:val="24"/>
                <w:szCs w:val="24"/>
              </w:rPr>
              <w:t>Final</w:t>
            </w:r>
          </w:p>
        </w:tc>
        <w:tc>
          <w:tcPr>
            <w:tcW w:w="2790" w:type="dxa"/>
            <w:vAlign w:val="center"/>
          </w:tcPr>
          <w:p w14:paraId="42ACFEB8" w14:textId="6247F8B5" w:rsidR="00E80BC7" w:rsidRPr="00E80BC7" w:rsidRDefault="00E80BC7" w:rsidP="00E80BC7">
            <w:pPr>
              <w:widowControl/>
              <w:rPr>
                <w:rFonts w:asciiTheme="majorHAnsi" w:hAnsiTheme="majorHAnsi" w:cstheme="majorHAnsi"/>
              </w:rPr>
            </w:pPr>
            <w:r w:rsidRPr="00E80BC7">
              <w:rPr>
                <w:rFonts w:asciiTheme="majorHAnsi" w:eastAsiaTheme="minorEastAsia" w:hAnsiTheme="majorHAnsi" w:cstheme="majorHAnsi"/>
                <w:sz w:val="24"/>
                <w:szCs w:val="24"/>
              </w:rPr>
              <w:t>K, V, S, C/A</w:t>
            </w:r>
          </w:p>
        </w:tc>
      </w:tr>
    </w:tbl>
    <w:p w14:paraId="61736CDC" w14:textId="77777777" w:rsidR="00824F9E" w:rsidRPr="00135761" w:rsidRDefault="00824F9E" w:rsidP="00824F9E">
      <w:pPr>
        <w:spacing w:before="120" w:after="120"/>
        <w:ind w:left="144"/>
        <w:rPr>
          <w:rFonts w:ascii="Calibri Light" w:hAnsi="Calibri Light" w:cs="Calibri Light"/>
          <w:b/>
          <w:bCs/>
          <w:sz w:val="22"/>
          <w:szCs w:val="22"/>
          <w:lang w:eastAsia="zh-CN"/>
        </w:rPr>
      </w:pPr>
      <w:r w:rsidRPr="00135761">
        <w:rPr>
          <w:rFonts w:ascii="Calibri Light" w:eastAsiaTheme="minorEastAsia" w:hAnsi="Calibri Light" w:cs="Calibri Light"/>
          <w:b/>
          <w:bCs/>
          <w:color w:val="272727"/>
          <w:sz w:val="22"/>
          <w:szCs w:val="22"/>
        </w:rPr>
        <w:t xml:space="preserve">Competency 7: </w:t>
      </w:r>
      <w:r w:rsidRPr="00135761">
        <w:rPr>
          <w:rFonts w:ascii="Calibri Light" w:hAnsi="Calibri Light" w:cs="Calibri Light"/>
          <w:b/>
          <w:bCs/>
          <w:sz w:val="22"/>
          <w:szCs w:val="22"/>
          <w:lang w:eastAsia="zh-CN"/>
        </w:rPr>
        <w:t>Assess Individuals, Families, Groups, Organizations, and Communities</w:t>
      </w: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23"/>
        <w:gridCol w:w="5017"/>
        <w:gridCol w:w="2790"/>
      </w:tblGrid>
      <w:tr w:rsidR="00E80BC7" w:rsidRPr="004D636D" w14:paraId="39BBAB7B" w14:textId="23C58855" w:rsidTr="008621E5">
        <w:trPr>
          <w:trHeight w:val="391"/>
        </w:trPr>
        <w:tc>
          <w:tcPr>
            <w:tcW w:w="1823" w:type="dxa"/>
            <w:vAlign w:val="center"/>
          </w:tcPr>
          <w:p w14:paraId="24242C42" w14:textId="20326D4E" w:rsidR="00E80BC7" w:rsidRPr="00E80BC7" w:rsidRDefault="00E80BC7" w:rsidP="00E80BC7">
            <w:pPr>
              <w:rPr>
                <w:rFonts w:asciiTheme="majorHAnsi" w:eastAsiaTheme="minorEastAsia" w:hAnsiTheme="majorHAnsi" w:cstheme="majorHAnsi"/>
                <w:color w:val="000000" w:themeColor="text1"/>
                <w:sz w:val="22"/>
                <w:szCs w:val="22"/>
              </w:rPr>
            </w:pPr>
            <w:r w:rsidRPr="00E80BC7">
              <w:rPr>
                <w:rFonts w:asciiTheme="majorHAnsi" w:eastAsiaTheme="minorEastAsia" w:hAnsiTheme="majorHAnsi" w:cstheme="majorHAnsi"/>
                <w:b/>
                <w:bCs/>
                <w:color w:val="272727"/>
                <w:sz w:val="22"/>
                <w:szCs w:val="22"/>
              </w:rPr>
              <w:t>Assignment</w:t>
            </w:r>
          </w:p>
        </w:tc>
        <w:tc>
          <w:tcPr>
            <w:tcW w:w="5017" w:type="dxa"/>
            <w:vAlign w:val="center"/>
          </w:tcPr>
          <w:p w14:paraId="1AC2AEE1" w14:textId="49981ED4" w:rsidR="00E80BC7" w:rsidRPr="00E80BC7" w:rsidRDefault="00E80BC7" w:rsidP="00E80BC7">
            <w:pPr>
              <w:rPr>
                <w:rFonts w:asciiTheme="majorHAnsi" w:eastAsiaTheme="minorEastAsia" w:hAnsiTheme="majorHAnsi" w:cstheme="majorHAnsi"/>
                <w:sz w:val="22"/>
                <w:szCs w:val="22"/>
              </w:rPr>
            </w:pPr>
            <w:r w:rsidRPr="00E80BC7">
              <w:rPr>
                <w:rFonts w:asciiTheme="majorHAnsi" w:eastAsiaTheme="minorEastAsia" w:hAnsiTheme="majorHAnsi" w:cstheme="majorHAnsi"/>
                <w:sz w:val="22"/>
                <w:szCs w:val="22"/>
              </w:rPr>
              <w:t xml:space="preserve">Puzzling moment/conceptual analysis  </w:t>
            </w:r>
          </w:p>
        </w:tc>
        <w:tc>
          <w:tcPr>
            <w:tcW w:w="2790" w:type="dxa"/>
            <w:vAlign w:val="center"/>
          </w:tcPr>
          <w:p w14:paraId="6C0BEA8F" w14:textId="6BE38E85" w:rsidR="00E80BC7" w:rsidRPr="00E80BC7" w:rsidRDefault="00E80BC7" w:rsidP="00E80BC7">
            <w:pPr>
              <w:widowControl/>
              <w:rPr>
                <w:rFonts w:asciiTheme="majorHAnsi" w:hAnsiTheme="majorHAnsi" w:cstheme="majorHAnsi"/>
                <w:sz w:val="22"/>
                <w:szCs w:val="22"/>
              </w:rPr>
            </w:pPr>
            <w:r w:rsidRPr="00E80BC7">
              <w:rPr>
                <w:rFonts w:asciiTheme="majorHAnsi" w:eastAsiaTheme="minorEastAsia" w:hAnsiTheme="majorHAnsi" w:cstheme="majorHAnsi"/>
                <w:sz w:val="22"/>
                <w:szCs w:val="22"/>
              </w:rPr>
              <w:t>K, V, S, C/A</w:t>
            </w:r>
          </w:p>
        </w:tc>
      </w:tr>
      <w:tr w:rsidR="00E80BC7" w:rsidRPr="004D636D" w14:paraId="44F6459A" w14:textId="13DF668D" w:rsidTr="008621E5">
        <w:trPr>
          <w:trHeight w:val="378"/>
        </w:trPr>
        <w:tc>
          <w:tcPr>
            <w:tcW w:w="1823" w:type="dxa"/>
            <w:vAlign w:val="center"/>
          </w:tcPr>
          <w:p w14:paraId="6FAE5AEF" w14:textId="1F6235E8" w:rsidR="00E80BC7" w:rsidRPr="00E80BC7" w:rsidRDefault="00E80BC7" w:rsidP="00E80BC7">
            <w:pPr>
              <w:rPr>
                <w:rFonts w:asciiTheme="majorHAnsi" w:eastAsiaTheme="minorEastAsia" w:hAnsiTheme="majorHAnsi" w:cstheme="majorHAnsi"/>
                <w:color w:val="000000" w:themeColor="text1"/>
                <w:sz w:val="22"/>
                <w:szCs w:val="22"/>
              </w:rPr>
            </w:pPr>
            <w:r w:rsidRPr="00E80BC7">
              <w:rPr>
                <w:rFonts w:asciiTheme="majorHAnsi" w:eastAsiaTheme="minorEastAsia" w:hAnsiTheme="majorHAnsi" w:cstheme="majorHAnsi"/>
                <w:b/>
                <w:bCs/>
                <w:color w:val="272727"/>
                <w:sz w:val="22"/>
                <w:szCs w:val="22"/>
              </w:rPr>
              <w:t>Assignment</w:t>
            </w:r>
          </w:p>
        </w:tc>
        <w:tc>
          <w:tcPr>
            <w:tcW w:w="5017" w:type="dxa"/>
            <w:vAlign w:val="center"/>
          </w:tcPr>
          <w:p w14:paraId="0EE36715" w14:textId="15BAD322" w:rsidR="00E80BC7" w:rsidRPr="00E80BC7" w:rsidRDefault="00E80BC7" w:rsidP="00E80BC7">
            <w:pPr>
              <w:rPr>
                <w:rFonts w:asciiTheme="majorHAnsi" w:eastAsiaTheme="minorEastAsia" w:hAnsiTheme="majorHAnsi" w:cstheme="majorHAnsi"/>
                <w:sz w:val="22"/>
                <w:szCs w:val="22"/>
              </w:rPr>
            </w:pPr>
            <w:r w:rsidRPr="00E80BC7">
              <w:rPr>
                <w:rFonts w:asciiTheme="majorHAnsi" w:eastAsiaTheme="minorEastAsia" w:hAnsiTheme="majorHAnsi" w:cstheme="majorHAnsi"/>
                <w:sz w:val="22"/>
                <w:szCs w:val="22"/>
              </w:rPr>
              <w:t>Midterm</w:t>
            </w:r>
          </w:p>
        </w:tc>
        <w:tc>
          <w:tcPr>
            <w:tcW w:w="2790" w:type="dxa"/>
            <w:vAlign w:val="center"/>
          </w:tcPr>
          <w:p w14:paraId="7C6DE7CA" w14:textId="3B428EA0" w:rsidR="00E80BC7" w:rsidRPr="00E80BC7" w:rsidRDefault="00E80BC7" w:rsidP="00E80BC7">
            <w:pPr>
              <w:widowControl/>
              <w:rPr>
                <w:rFonts w:asciiTheme="majorHAnsi" w:hAnsiTheme="majorHAnsi" w:cstheme="majorHAnsi"/>
                <w:sz w:val="22"/>
                <w:szCs w:val="22"/>
              </w:rPr>
            </w:pPr>
            <w:r w:rsidRPr="00E80BC7">
              <w:rPr>
                <w:rFonts w:asciiTheme="majorHAnsi" w:eastAsiaTheme="minorEastAsia" w:hAnsiTheme="majorHAnsi" w:cstheme="majorHAnsi"/>
                <w:sz w:val="22"/>
                <w:szCs w:val="22"/>
              </w:rPr>
              <w:t>K, V, S, C/A</w:t>
            </w:r>
          </w:p>
        </w:tc>
      </w:tr>
      <w:tr w:rsidR="00E80BC7" w:rsidRPr="004D636D" w14:paraId="3C68EC2F" w14:textId="036670B6" w:rsidTr="008621E5">
        <w:trPr>
          <w:trHeight w:val="391"/>
        </w:trPr>
        <w:tc>
          <w:tcPr>
            <w:tcW w:w="1823" w:type="dxa"/>
            <w:vAlign w:val="center"/>
          </w:tcPr>
          <w:p w14:paraId="36D90EE5" w14:textId="448354F8" w:rsidR="00E80BC7" w:rsidRPr="00E80BC7" w:rsidRDefault="00E80BC7" w:rsidP="00E80BC7">
            <w:pPr>
              <w:rPr>
                <w:rFonts w:asciiTheme="majorHAnsi" w:eastAsiaTheme="minorEastAsia" w:hAnsiTheme="majorHAnsi" w:cstheme="majorHAnsi"/>
                <w:color w:val="000000" w:themeColor="text1"/>
                <w:sz w:val="22"/>
                <w:szCs w:val="22"/>
              </w:rPr>
            </w:pPr>
            <w:r w:rsidRPr="00E80BC7">
              <w:rPr>
                <w:rFonts w:asciiTheme="majorHAnsi" w:eastAsiaTheme="minorEastAsia" w:hAnsiTheme="majorHAnsi" w:cstheme="majorHAnsi"/>
                <w:b/>
                <w:bCs/>
                <w:color w:val="272727"/>
                <w:sz w:val="22"/>
                <w:szCs w:val="22"/>
              </w:rPr>
              <w:t>Assignment</w:t>
            </w:r>
          </w:p>
        </w:tc>
        <w:tc>
          <w:tcPr>
            <w:tcW w:w="5017" w:type="dxa"/>
            <w:vAlign w:val="center"/>
          </w:tcPr>
          <w:p w14:paraId="401D3AE3" w14:textId="7D5F77AB" w:rsidR="00E80BC7" w:rsidRPr="00E80BC7" w:rsidRDefault="00E80BC7" w:rsidP="00E80BC7">
            <w:pPr>
              <w:rPr>
                <w:rFonts w:asciiTheme="majorHAnsi" w:eastAsiaTheme="minorEastAsia" w:hAnsiTheme="majorHAnsi" w:cstheme="majorHAnsi"/>
                <w:sz w:val="22"/>
                <w:szCs w:val="22"/>
              </w:rPr>
            </w:pPr>
            <w:r w:rsidRPr="00E80BC7">
              <w:rPr>
                <w:rFonts w:asciiTheme="majorHAnsi" w:eastAsiaTheme="minorEastAsia" w:hAnsiTheme="majorHAnsi" w:cstheme="majorHAnsi"/>
                <w:sz w:val="22"/>
                <w:szCs w:val="22"/>
              </w:rPr>
              <w:t xml:space="preserve">Final assignment </w:t>
            </w:r>
          </w:p>
        </w:tc>
        <w:tc>
          <w:tcPr>
            <w:tcW w:w="2790" w:type="dxa"/>
            <w:vAlign w:val="center"/>
          </w:tcPr>
          <w:p w14:paraId="0BFEAEC4" w14:textId="527EE98F" w:rsidR="00E80BC7" w:rsidRPr="00E80BC7" w:rsidRDefault="00E80BC7" w:rsidP="00E80BC7">
            <w:pPr>
              <w:widowControl/>
              <w:rPr>
                <w:rFonts w:asciiTheme="majorHAnsi" w:hAnsiTheme="majorHAnsi" w:cstheme="majorHAnsi"/>
                <w:sz w:val="22"/>
                <w:szCs w:val="22"/>
              </w:rPr>
            </w:pPr>
            <w:r w:rsidRPr="00E80BC7">
              <w:rPr>
                <w:rFonts w:asciiTheme="majorHAnsi" w:eastAsiaTheme="minorEastAsia" w:hAnsiTheme="majorHAnsi" w:cstheme="majorHAnsi"/>
                <w:sz w:val="22"/>
                <w:szCs w:val="22"/>
              </w:rPr>
              <w:t>K, V, S, C/A</w:t>
            </w:r>
          </w:p>
        </w:tc>
      </w:tr>
    </w:tbl>
    <w:p w14:paraId="3EE19B15" w14:textId="77777777" w:rsidR="00824F9E" w:rsidRPr="004D636D" w:rsidRDefault="00824F9E" w:rsidP="00824F9E">
      <w:pPr>
        <w:spacing w:before="120" w:after="120"/>
        <w:ind w:left="144"/>
        <w:rPr>
          <w:rFonts w:ascii="Calibri Light" w:eastAsiaTheme="minorEastAsia" w:hAnsi="Calibri Light" w:cs="Calibri Light"/>
          <w:color w:val="C00000"/>
          <w:sz w:val="22"/>
          <w:szCs w:val="22"/>
        </w:rPr>
      </w:pPr>
      <w:r w:rsidRPr="004D636D">
        <w:rPr>
          <w:rFonts w:ascii="Calibri Light" w:eastAsiaTheme="minorEastAsia" w:hAnsi="Calibri Light" w:cs="Calibri Light"/>
          <w:b/>
          <w:bCs/>
          <w:color w:val="272727"/>
          <w:sz w:val="22"/>
          <w:szCs w:val="22"/>
        </w:rPr>
        <w:t xml:space="preserve">Competency 8: </w:t>
      </w:r>
      <w:r w:rsidRPr="004D636D">
        <w:rPr>
          <w:rFonts w:ascii="Calibri Light" w:hAnsi="Calibri Light" w:cs="Calibri Light"/>
          <w:b/>
          <w:bCs/>
          <w:sz w:val="22"/>
          <w:szCs w:val="22"/>
          <w:lang w:eastAsia="zh-CN"/>
        </w:rPr>
        <w:t>Intervene with Individuals, Families, Groups, Orgs, &amp; Communities</w:t>
      </w:r>
    </w:p>
    <w:tbl>
      <w:tblPr>
        <w:tblW w:w="96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23"/>
        <w:gridCol w:w="5017"/>
        <w:gridCol w:w="2803"/>
      </w:tblGrid>
      <w:tr w:rsidR="006B4193" w:rsidRPr="004D636D" w14:paraId="38C84768" w14:textId="5E101C16" w:rsidTr="008621E5">
        <w:trPr>
          <w:trHeight w:val="362"/>
        </w:trPr>
        <w:tc>
          <w:tcPr>
            <w:tcW w:w="1823" w:type="dxa"/>
            <w:vAlign w:val="center"/>
          </w:tcPr>
          <w:p w14:paraId="7007555C" w14:textId="7ADF92C5" w:rsidR="006B4193" w:rsidRPr="006B4193" w:rsidRDefault="006B4193" w:rsidP="006B4193">
            <w:pPr>
              <w:rPr>
                <w:rFonts w:asciiTheme="majorHAnsi" w:eastAsiaTheme="minorEastAsia" w:hAnsiTheme="majorHAnsi" w:cstheme="majorHAnsi"/>
                <w:color w:val="000000" w:themeColor="text1"/>
                <w:sz w:val="22"/>
                <w:szCs w:val="22"/>
              </w:rPr>
            </w:pPr>
            <w:bookmarkStart w:id="0" w:name="_Hlk93930345"/>
            <w:r w:rsidRPr="006B4193">
              <w:rPr>
                <w:rFonts w:asciiTheme="majorHAnsi" w:eastAsiaTheme="minorEastAsia" w:hAnsiTheme="majorHAnsi" w:cstheme="majorHAnsi"/>
                <w:b/>
                <w:bCs/>
                <w:color w:val="272727"/>
                <w:sz w:val="22"/>
                <w:szCs w:val="22"/>
              </w:rPr>
              <w:t>Assignment</w:t>
            </w:r>
          </w:p>
        </w:tc>
        <w:tc>
          <w:tcPr>
            <w:tcW w:w="5017" w:type="dxa"/>
            <w:vAlign w:val="center"/>
          </w:tcPr>
          <w:p w14:paraId="6462AE5E" w14:textId="6E0E826E"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 xml:space="preserve">Puzzling moment/conceptual analysis  </w:t>
            </w:r>
          </w:p>
        </w:tc>
        <w:tc>
          <w:tcPr>
            <w:tcW w:w="2803" w:type="dxa"/>
            <w:vAlign w:val="center"/>
          </w:tcPr>
          <w:p w14:paraId="2B125F52" w14:textId="3DAEA155" w:rsidR="006B4193" w:rsidRPr="006B4193" w:rsidRDefault="006B4193" w:rsidP="006B4193">
            <w:pPr>
              <w:widowControl/>
              <w:rPr>
                <w:rFonts w:asciiTheme="majorHAnsi" w:hAnsiTheme="majorHAnsi" w:cstheme="majorHAnsi"/>
                <w:sz w:val="22"/>
                <w:szCs w:val="22"/>
              </w:rPr>
            </w:pPr>
            <w:r w:rsidRPr="006B4193">
              <w:rPr>
                <w:rFonts w:asciiTheme="majorHAnsi" w:eastAsiaTheme="minorEastAsia" w:hAnsiTheme="majorHAnsi" w:cstheme="majorHAnsi"/>
                <w:sz w:val="22"/>
                <w:szCs w:val="22"/>
              </w:rPr>
              <w:t>K, V, S, C/A</w:t>
            </w:r>
          </w:p>
        </w:tc>
      </w:tr>
      <w:tr w:rsidR="006B4193" w:rsidRPr="004D636D" w14:paraId="3A3E5C0D" w14:textId="6F701EF4" w:rsidTr="008621E5">
        <w:trPr>
          <w:trHeight w:val="349"/>
        </w:trPr>
        <w:tc>
          <w:tcPr>
            <w:tcW w:w="1823" w:type="dxa"/>
            <w:vAlign w:val="center"/>
          </w:tcPr>
          <w:p w14:paraId="766832E6" w14:textId="7EECEBF0" w:rsidR="006B4193" w:rsidRPr="006B4193" w:rsidRDefault="006B4193" w:rsidP="006B4193">
            <w:pPr>
              <w:rPr>
                <w:rFonts w:asciiTheme="majorHAnsi" w:eastAsiaTheme="minorEastAsia" w:hAnsiTheme="majorHAnsi" w:cstheme="majorHAnsi"/>
                <w:color w:val="000000" w:themeColor="text1"/>
                <w:sz w:val="22"/>
                <w:szCs w:val="22"/>
              </w:rPr>
            </w:pPr>
            <w:r w:rsidRPr="006B4193">
              <w:rPr>
                <w:rFonts w:asciiTheme="majorHAnsi" w:eastAsiaTheme="minorEastAsia" w:hAnsiTheme="majorHAnsi" w:cstheme="majorHAnsi"/>
                <w:b/>
                <w:bCs/>
                <w:color w:val="272727"/>
                <w:sz w:val="22"/>
                <w:szCs w:val="22"/>
              </w:rPr>
              <w:t>Assignment</w:t>
            </w:r>
          </w:p>
        </w:tc>
        <w:tc>
          <w:tcPr>
            <w:tcW w:w="5017" w:type="dxa"/>
            <w:vAlign w:val="center"/>
          </w:tcPr>
          <w:p w14:paraId="1675A4C2" w14:textId="62245C9B"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color w:val="000000" w:themeColor="text1"/>
                <w:sz w:val="22"/>
                <w:szCs w:val="22"/>
              </w:rPr>
              <w:t>Midterm</w:t>
            </w:r>
          </w:p>
        </w:tc>
        <w:tc>
          <w:tcPr>
            <w:tcW w:w="2803" w:type="dxa"/>
            <w:vAlign w:val="center"/>
          </w:tcPr>
          <w:p w14:paraId="3B60781E" w14:textId="2801A16B" w:rsidR="006B4193" w:rsidRPr="006B4193" w:rsidRDefault="006B4193" w:rsidP="006B4193">
            <w:pPr>
              <w:widowControl/>
              <w:rPr>
                <w:rFonts w:asciiTheme="majorHAnsi" w:hAnsiTheme="majorHAnsi" w:cstheme="majorHAnsi"/>
                <w:sz w:val="22"/>
                <w:szCs w:val="22"/>
              </w:rPr>
            </w:pPr>
            <w:r w:rsidRPr="006B4193">
              <w:rPr>
                <w:rFonts w:asciiTheme="majorHAnsi" w:eastAsiaTheme="minorEastAsia" w:hAnsiTheme="majorHAnsi" w:cstheme="majorHAnsi"/>
                <w:sz w:val="22"/>
                <w:szCs w:val="22"/>
              </w:rPr>
              <w:t>K, V, S, C/A</w:t>
            </w:r>
          </w:p>
        </w:tc>
      </w:tr>
      <w:tr w:rsidR="006B4193" w:rsidRPr="004D636D" w14:paraId="2020630C" w14:textId="619A4A0E" w:rsidTr="008621E5">
        <w:trPr>
          <w:trHeight w:val="362"/>
        </w:trPr>
        <w:tc>
          <w:tcPr>
            <w:tcW w:w="1823" w:type="dxa"/>
            <w:vAlign w:val="center"/>
          </w:tcPr>
          <w:p w14:paraId="055E33B2" w14:textId="69FF865E" w:rsidR="006B4193" w:rsidRPr="006B4193" w:rsidRDefault="006B4193" w:rsidP="006B4193">
            <w:pPr>
              <w:rPr>
                <w:rFonts w:asciiTheme="majorHAnsi" w:eastAsiaTheme="minorEastAsia" w:hAnsiTheme="majorHAnsi" w:cstheme="majorHAnsi"/>
                <w:color w:val="000000" w:themeColor="text1"/>
                <w:sz w:val="22"/>
                <w:szCs w:val="22"/>
              </w:rPr>
            </w:pPr>
            <w:r w:rsidRPr="006B4193">
              <w:rPr>
                <w:rFonts w:asciiTheme="majorHAnsi" w:eastAsiaTheme="minorEastAsia" w:hAnsiTheme="majorHAnsi" w:cstheme="majorHAnsi"/>
                <w:b/>
                <w:bCs/>
                <w:color w:val="272727"/>
                <w:sz w:val="22"/>
                <w:szCs w:val="22"/>
              </w:rPr>
              <w:t>Assignment</w:t>
            </w:r>
          </w:p>
        </w:tc>
        <w:tc>
          <w:tcPr>
            <w:tcW w:w="5017" w:type="dxa"/>
            <w:vAlign w:val="center"/>
          </w:tcPr>
          <w:p w14:paraId="09F1E665" w14:textId="0AD2BF8F"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color w:val="000000" w:themeColor="text1"/>
                <w:sz w:val="22"/>
                <w:szCs w:val="22"/>
              </w:rPr>
              <w:t xml:space="preserve"> Final</w:t>
            </w:r>
          </w:p>
        </w:tc>
        <w:tc>
          <w:tcPr>
            <w:tcW w:w="2803" w:type="dxa"/>
            <w:vAlign w:val="center"/>
          </w:tcPr>
          <w:p w14:paraId="7717E029" w14:textId="520B8AA5" w:rsidR="006B4193" w:rsidRPr="006B4193" w:rsidRDefault="006B4193" w:rsidP="006B4193">
            <w:pPr>
              <w:widowControl/>
              <w:rPr>
                <w:rFonts w:asciiTheme="majorHAnsi" w:hAnsiTheme="majorHAnsi" w:cstheme="majorHAnsi"/>
                <w:sz w:val="22"/>
                <w:szCs w:val="22"/>
              </w:rPr>
            </w:pPr>
            <w:r w:rsidRPr="006B4193">
              <w:rPr>
                <w:rFonts w:asciiTheme="majorHAnsi" w:eastAsiaTheme="minorEastAsia" w:hAnsiTheme="majorHAnsi" w:cstheme="majorHAnsi"/>
                <w:sz w:val="22"/>
                <w:szCs w:val="22"/>
              </w:rPr>
              <w:t>K, V, S, C/A</w:t>
            </w:r>
          </w:p>
        </w:tc>
      </w:tr>
    </w:tbl>
    <w:bookmarkEnd w:id="0"/>
    <w:p w14:paraId="2286C445" w14:textId="180ED73E" w:rsidR="00824F9E" w:rsidRDefault="006B4193" w:rsidP="006B4193">
      <w:pPr>
        <w:spacing w:before="120" w:after="120"/>
        <w:ind w:left="144"/>
        <w:rPr>
          <w:rFonts w:asciiTheme="majorHAnsi" w:hAnsiTheme="majorHAnsi" w:cstheme="majorHAnsi"/>
          <w:b/>
          <w:bCs/>
          <w:color w:val="000000"/>
          <w:sz w:val="24"/>
          <w:szCs w:val="24"/>
        </w:rPr>
      </w:pPr>
      <w:r w:rsidRPr="006B4193">
        <w:rPr>
          <w:rFonts w:asciiTheme="majorHAnsi" w:hAnsiTheme="majorHAnsi" w:cstheme="majorHAnsi"/>
          <w:b/>
          <w:bCs/>
          <w:sz w:val="24"/>
          <w:szCs w:val="24"/>
          <w:lang w:eastAsia="zh-CN"/>
        </w:rPr>
        <w:t xml:space="preserve">Competency 9: </w:t>
      </w:r>
      <w:r w:rsidRPr="006B4193">
        <w:rPr>
          <w:rFonts w:asciiTheme="majorHAnsi" w:hAnsiTheme="majorHAnsi" w:cstheme="majorHAnsi"/>
          <w:b/>
          <w:bCs/>
          <w:color w:val="000000"/>
          <w:sz w:val="24"/>
          <w:szCs w:val="24"/>
        </w:rPr>
        <w:t>Evaluate Practice with Individuals, Families, Groups, Organizations, and Communities</w:t>
      </w:r>
    </w:p>
    <w:tbl>
      <w:tblPr>
        <w:tblW w:w="964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23"/>
        <w:gridCol w:w="5017"/>
        <w:gridCol w:w="2803"/>
      </w:tblGrid>
      <w:tr w:rsidR="006B4193" w:rsidRPr="004D636D" w14:paraId="04B2D5F4" w14:textId="77777777" w:rsidTr="008621E5">
        <w:trPr>
          <w:trHeight w:val="362"/>
        </w:trPr>
        <w:tc>
          <w:tcPr>
            <w:tcW w:w="1823" w:type="dxa"/>
            <w:vAlign w:val="center"/>
          </w:tcPr>
          <w:p w14:paraId="02646AE4" w14:textId="48DA1AB2" w:rsidR="006B4193" w:rsidRPr="006B4193" w:rsidRDefault="006B4193" w:rsidP="006B4193">
            <w:pPr>
              <w:rPr>
                <w:rFonts w:asciiTheme="majorHAnsi" w:eastAsiaTheme="minorEastAsia" w:hAnsiTheme="majorHAnsi" w:cstheme="majorHAnsi"/>
                <w:color w:val="000000" w:themeColor="text1"/>
                <w:sz w:val="22"/>
                <w:szCs w:val="22"/>
              </w:rPr>
            </w:pPr>
            <w:r w:rsidRPr="006B4193">
              <w:rPr>
                <w:rFonts w:asciiTheme="majorHAnsi" w:eastAsiaTheme="minorEastAsia" w:hAnsiTheme="majorHAnsi" w:cstheme="majorHAnsi"/>
                <w:b/>
                <w:bCs/>
                <w:color w:val="272727"/>
                <w:sz w:val="22"/>
                <w:szCs w:val="22"/>
              </w:rPr>
              <w:t>Assignment</w:t>
            </w:r>
          </w:p>
        </w:tc>
        <w:tc>
          <w:tcPr>
            <w:tcW w:w="5017" w:type="dxa"/>
            <w:vAlign w:val="center"/>
          </w:tcPr>
          <w:p w14:paraId="6165627A" w14:textId="723EEAF0"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 xml:space="preserve">Puzzling moment/conceptual analysis  </w:t>
            </w:r>
          </w:p>
        </w:tc>
        <w:tc>
          <w:tcPr>
            <w:tcW w:w="2803" w:type="dxa"/>
            <w:vAlign w:val="center"/>
          </w:tcPr>
          <w:p w14:paraId="097FBE43" w14:textId="72C7F5F1" w:rsidR="006B4193" w:rsidRPr="006B4193" w:rsidRDefault="006B4193" w:rsidP="006B4193">
            <w:pPr>
              <w:widowControl/>
              <w:rPr>
                <w:rFonts w:asciiTheme="majorHAnsi" w:hAnsiTheme="majorHAnsi" w:cstheme="majorHAnsi"/>
                <w:sz w:val="22"/>
                <w:szCs w:val="22"/>
              </w:rPr>
            </w:pPr>
            <w:r w:rsidRPr="006B4193">
              <w:rPr>
                <w:rFonts w:asciiTheme="majorHAnsi" w:eastAsiaTheme="minorEastAsia" w:hAnsiTheme="majorHAnsi" w:cstheme="majorHAnsi"/>
                <w:sz w:val="22"/>
                <w:szCs w:val="22"/>
              </w:rPr>
              <w:t>K, V, S, C/A</w:t>
            </w:r>
          </w:p>
        </w:tc>
      </w:tr>
      <w:tr w:rsidR="006B4193" w:rsidRPr="004D636D" w14:paraId="21BADAC7" w14:textId="77777777" w:rsidTr="008621E5">
        <w:trPr>
          <w:trHeight w:val="349"/>
        </w:trPr>
        <w:tc>
          <w:tcPr>
            <w:tcW w:w="1823" w:type="dxa"/>
            <w:vAlign w:val="center"/>
          </w:tcPr>
          <w:p w14:paraId="5BC69B4D" w14:textId="7C330905" w:rsidR="006B4193" w:rsidRPr="006B4193" w:rsidRDefault="006B4193" w:rsidP="006B4193">
            <w:pPr>
              <w:rPr>
                <w:rFonts w:asciiTheme="majorHAnsi" w:eastAsiaTheme="minorEastAsia" w:hAnsiTheme="majorHAnsi" w:cstheme="majorHAnsi"/>
                <w:color w:val="000000" w:themeColor="text1"/>
                <w:sz w:val="22"/>
                <w:szCs w:val="22"/>
              </w:rPr>
            </w:pPr>
            <w:r w:rsidRPr="006B4193">
              <w:rPr>
                <w:rFonts w:asciiTheme="majorHAnsi" w:eastAsiaTheme="minorEastAsia" w:hAnsiTheme="majorHAnsi" w:cstheme="majorHAnsi"/>
                <w:b/>
                <w:bCs/>
                <w:color w:val="272727"/>
                <w:sz w:val="22"/>
                <w:szCs w:val="22"/>
              </w:rPr>
              <w:lastRenderedPageBreak/>
              <w:t>Assignment</w:t>
            </w:r>
          </w:p>
        </w:tc>
        <w:tc>
          <w:tcPr>
            <w:tcW w:w="5017" w:type="dxa"/>
            <w:vAlign w:val="center"/>
          </w:tcPr>
          <w:p w14:paraId="6D40B282" w14:textId="4CEE095D"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Midterm</w:t>
            </w:r>
          </w:p>
        </w:tc>
        <w:tc>
          <w:tcPr>
            <w:tcW w:w="2803" w:type="dxa"/>
            <w:vAlign w:val="center"/>
          </w:tcPr>
          <w:p w14:paraId="660D27C0" w14:textId="663A56F3"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K, V, S, C/A</w:t>
            </w:r>
          </w:p>
        </w:tc>
      </w:tr>
      <w:tr w:rsidR="006B4193" w:rsidRPr="004D636D" w14:paraId="2F6C2CAE" w14:textId="77777777" w:rsidTr="008621E5">
        <w:trPr>
          <w:trHeight w:val="362"/>
        </w:trPr>
        <w:tc>
          <w:tcPr>
            <w:tcW w:w="1823" w:type="dxa"/>
            <w:vAlign w:val="center"/>
          </w:tcPr>
          <w:p w14:paraId="1867B898" w14:textId="4A1D0C54" w:rsidR="006B4193" w:rsidRPr="006B4193" w:rsidRDefault="006B4193" w:rsidP="006B4193">
            <w:pPr>
              <w:rPr>
                <w:rFonts w:asciiTheme="majorHAnsi" w:eastAsiaTheme="minorEastAsia" w:hAnsiTheme="majorHAnsi" w:cstheme="majorHAnsi"/>
                <w:color w:val="000000" w:themeColor="text1"/>
                <w:sz w:val="22"/>
                <w:szCs w:val="22"/>
              </w:rPr>
            </w:pPr>
            <w:r w:rsidRPr="006B4193">
              <w:rPr>
                <w:rFonts w:asciiTheme="majorHAnsi" w:eastAsiaTheme="minorEastAsia" w:hAnsiTheme="majorHAnsi" w:cstheme="majorHAnsi"/>
                <w:b/>
                <w:bCs/>
                <w:color w:val="272727"/>
                <w:sz w:val="22"/>
                <w:szCs w:val="22"/>
              </w:rPr>
              <w:t>Assignment</w:t>
            </w:r>
          </w:p>
        </w:tc>
        <w:tc>
          <w:tcPr>
            <w:tcW w:w="5017" w:type="dxa"/>
            <w:vAlign w:val="center"/>
          </w:tcPr>
          <w:p w14:paraId="5E2170D0" w14:textId="576ED259"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Final</w:t>
            </w:r>
          </w:p>
        </w:tc>
        <w:tc>
          <w:tcPr>
            <w:tcW w:w="2803" w:type="dxa"/>
            <w:vAlign w:val="center"/>
          </w:tcPr>
          <w:p w14:paraId="43F1D459" w14:textId="67268988" w:rsidR="006B4193" w:rsidRPr="006B4193" w:rsidRDefault="006B4193" w:rsidP="006B4193">
            <w:pPr>
              <w:rPr>
                <w:rFonts w:asciiTheme="majorHAnsi" w:eastAsiaTheme="minorEastAsia" w:hAnsiTheme="majorHAnsi" w:cstheme="majorHAnsi"/>
                <w:sz w:val="22"/>
                <w:szCs w:val="22"/>
              </w:rPr>
            </w:pPr>
            <w:r w:rsidRPr="006B4193">
              <w:rPr>
                <w:rFonts w:asciiTheme="majorHAnsi" w:eastAsiaTheme="minorEastAsia" w:hAnsiTheme="majorHAnsi" w:cstheme="majorHAnsi"/>
                <w:sz w:val="22"/>
                <w:szCs w:val="22"/>
              </w:rPr>
              <w:t>K, V, S, C/A</w:t>
            </w:r>
          </w:p>
        </w:tc>
      </w:tr>
    </w:tbl>
    <w:p w14:paraId="27245938" w14:textId="574225CF" w:rsidR="00824F9E" w:rsidRPr="00135761" w:rsidRDefault="00663E95" w:rsidP="00824F9E">
      <w:pPr>
        <w:tabs>
          <w:tab w:val="left" w:pos="-720"/>
        </w:tabs>
        <w:suppressAutoHyphens/>
        <w:spacing w:before="120" w:after="120"/>
        <w:rPr>
          <w:rFonts w:ascii="Calibri Light" w:hAnsi="Calibri Light" w:cs="Calibri Light"/>
          <w:b/>
          <w:color w:val="922247"/>
          <w:sz w:val="24"/>
          <w:szCs w:val="24"/>
        </w:rPr>
      </w:pPr>
      <w:r>
        <w:rPr>
          <w:rFonts w:ascii="Calibri Light" w:hAnsi="Calibri Light" w:cs="Calibri Light"/>
          <w:b/>
          <w:color w:val="922247"/>
          <w:sz w:val="24"/>
          <w:szCs w:val="24"/>
        </w:rPr>
        <w:t>Methods of Instruction</w:t>
      </w:r>
    </w:p>
    <w:p w14:paraId="387F7E21" w14:textId="77777777" w:rsidR="00824F9E" w:rsidRPr="00135761" w:rsidRDefault="00824F9E" w:rsidP="00824F9E">
      <w:pPr>
        <w:spacing w:after="120"/>
        <w:rPr>
          <w:rFonts w:ascii="Calibri Light" w:hAnsi="Calibri Light" w:cs="Calibri Light"/>
          <w:b/>
          <w:spacing w:val="6"/>
          <w:sz w:val="22"/>
          <w:szCs w:val="22"/>
        </w:rPr>
      </w:pPr>
      <w:r w:rsidRPr="00135761">
        <w:rPr>
          <w:rFonts w:ascii="Calibri Light" w:hAnsi="Calibri Light" w:cs="Calibri Light"/>
          <w:b/>
          <w:spacing w:val="6"/>
          <w:sz w:val="22"/>
          <w:szCs w:val="22"/>
        </w:rPr>
        <w:t>Sakai</w:t>
      </w:r>
    </w:p>
    <w:p w14:paraId="0E168817" w14:textId="77777777" w:rsidR="00824F9E" w:rsidRPr="00135761" w:rsidRDefault="00824F9E" w:rsidP="00824F9E">
      <w:pPr>
        <w:ind w:left="144"/>
        <w:rPr>
          <w:rFonts w:ascii="Calibri Light" w:hAnsi="Calibri Light" w:cs="Calibri Light"/>
          <w:spacing w:val="6"/>
          <w:sz w:val="22"/>
          <w:szCs w:val="22"/>
        </w:rPr>
      </w:pPr>
      <w:r w:rsidRPr="00135761">
        <w:rPr>
          <w:rFonts w:ascii="Calibri Light" w:hAnsi="Calibri Light" w:cs="Calibri Light"/>
          <w:spacing w:val="6"/>
          <w:sz w:val="22"/>
          <w:szCs w:val="22"/>
        </w:rPr>
        <w:t xml:space="preserve">This course will be conducted </w:t>
      </w:r>
      <w:r w:rsidRPr="00135761">
        <w:rPr>
          <w:rFonts w:ascii="Calibri Light" w:hAnsi="Calibri Light" w:cs="Calibri Light"/>
          <w:b/>
          <w:bCs/>
          <w:i/>
          <w:iCs/>
          <w:spacing w:val="6"/>
          <w:sz w:val="22"/>
          <w:szCs w:val="22"/>
        </w:rPr>
        <w:t xml:space="preserve">in person </w:t>
      </w:r>
      <w:r w:rsidRPr="00135761">
        <w:rPr>
          <w:rFonts w:ascii="Calibri Light" w:hAnsi="Calibri Light" w:cs="Calibri Light"/>
          <w:spacing w:val="6"/>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 track </w:t>
      </w:r>
      <w:r>
        <w:rPr>
          <w:rFonts w:ascii="Calibri Light" w:hAnsi="Calibri Light" w:cs="Calibri Light"/>
          <w:spacing w:val="6"/>
          <w:sz w:val="22"/>
          <w:szCs w:val="22"/>
        </w:rPr>
        <w:t>students’</w:t>
      </w:r>
      <w:r w:rsidRPr="00135761">
        <w:rPr>
          <w:rFonts w:ascii="Calibri Light" w:hAnsi="Calibri Light" w:cs="Calibri Light"/>
          <w:spacing w:val="6"/>
          <w:sz w:val="22"/>
          <w:szCs w:val="22"/>
        </w:rPr>
        <w:t xml:space="preserve"> grades and progress. Make sure to do the following before the first day of the semester:</w:t>
      </w:r>
    </w:p>
    <w:p w14:paraId="116F9481" w14:textId="77777777" w:rsidR="00824F9E" w:rsidRPr="00135761" w:rsidRDefault="00824F9E" w:rsidP="00824F9E">
      <w:pPr>
        <w:widowControl/>
        <w:numPr>
          <w:ilvl w:val="0"/>
          <w:numId w:val="2"/>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Verify that your credentials to access the course are working properly</w:t>
      </w:r>
    </w:p>
    <w:p w14:paraId="00A0CA8C" w14:textId="77777777" w:rsidR="00824F9E" w:rsidRPr="00135761" w:rsidRDefault="00824F9E" w:rsidP="00824F9E">
      <w:pPr>
        <w:widowControl/>
        <w:numPr>
          <w:ilvl w:val="0"/>
          <w:numId w:val="2"/>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Locate and access the course within Sakai</w:t>
      </w:r>
    </w:p>
    <w:p w14:paraId="3386FA62" w14:textId="77777777" w:rsidR="00824F9E" w:rsidRPr="00135761" w:rsidRDefault="00824F9E" w:rsidP="00824F9E">
      <w:pPr>
        <w:widowControl/>
        <w:numPr>
          <w:ilvl w:val="0"/>
          <w:numId w:val="2"/>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Familiarize yourself with the Sakai tools</w:t>
      </w:r>
    </w:p>
    <w:p w14:paraId="5C404ACE" w14:textId="77777777" w:rsidR="00824F9E" w:rsidRPr="00135761" w:rsidRDefault="00824F9E" w:rsidP="00824F9E">
      <w:pPr>
        <w:tabs>
          <w:tab w:val="left" w:pos="-720"/>
        </w:tabs>
        <w:suppressAutoHyphens/>
        <w:rPr>
          <w:rFonts w:ascii="Calibri Light" w:hAnsi="Calibri Light" w:cs="Calibri Light"/>
          <w:sz w:val="22"/>
          <w:szCs w:val="22"/>
        </w:rPr>
      </w:pPr>
    </w:p>
    <w:p w14:paraId="2982B7F0" w14:textId="77777777" w:rsidR="00824F9E" w:rsidRPr="00135761" w:rsidRDefault="00824F9E" w:rsidP="00824F9E">
      <w:pPr>
        <w:ind w:right="-187"/>
        <w:contextualSpacing/>
        <w:rPr>
          <w:rFonts w:ascii="Calibri Light" w:hAnsi="Calibri Light" w:cs="Calibri Light"/>
          <w:b/>
          <w:sz w:val="22"/>
          <w:szCs w:val="22"/>
        </w:rPr>
      </w:pPr>
      <w:r w:rsidRPr="00135761">
        <w:rPr>
          <w:rFonts w:ascii="Calibri Light" w:hAnsi="Calibri Light" w:cs="Calibri Light"/>
          <w:sz w:val="22"/>
          <w:szCs w:val="22"/>
        </w:rPr>
        <w:t xml:space="preserve">This course is taught with both didactic material and experiential components. The Ignatian Pedagogy includes the process of praxis – reflection and action which is reflected in the teaching methodology.  The classes follow a seminar format and depend heavily on group discussion of topics. The content of the instructor’s presentations may come from additional readings outside the syllabus, designed to augment the readings rather than repeat them.  The discussion is dedicated to students’ clarification of the readings they have done prior to class and to a respectful and stimulating exchange of ideas.  Guest speakers, role play, media, and student presentations supplement the course content.  It is expected that course objectives will be achieved through evaluations of students’ performance in each of these areas through class assignments and class participation.  To better accomplish these goals, </w:t>
      </w:r>
      <w:r w:rsidRPr="00135761">
        <w:rPr>
          <w:rFonts w:ascii="Calibri Light" w:hAnsi="Calibri Light" w:cs="Calibri Light"/>
          <w:b/>
          <w:sz w:val="22"/>
          <w:szCs w:val="22"/>
        </w:rPr>
        <w:t xml:space="preserve">all electronics must be shut off for the duration of class unless engaged in a class assignment or individual students express the need for </w:t>
      </w:r>
      <w:r>
        <w:rPr>
          <w:rFonts w:ascii="Calibri Light" w:hAnsi="Calibri Light" w:cs="Calibri Light"/>
          <w:b/>
          <w:sz w:val="22"/>
          <w:szCs w:val="22"/>
        </w:rPr>
        <w:t xml:space="preserve">a </w:t>
      </w:r>
      <w:r w:rsidRPr="00135761">
        <w:rPr>
          <w:rFonts w:ascii="Calibri Light" w:hAnsi="Calibri Light" w:cs="Calibri Light"/>
          <w:b/>
          <w:sz w:val="22"/>
          <w:szCs w:val="22"/>
        </w:rPr>
        <w:t>special accommodation to the instructor. The purpose of this protocol is to minimize multitasking, enhance learning from and listening to each other, and encourage the development of a contemplative spirit when considering course content and clinical relationships.</w:t>
      </w:r>
    </w:p>
    <w:p w14:paraId="16D72DFC" w14:textId="77777777" w:rsidR="00824F9E" w:rsidRPr="00135761" w:rsidRDefault="00824F9E" w:rsidP="00824F9E">
      <w:pPr>
        <w:spacing w:before="120" w:after="120"/>
        <w:contextualSpacing/>
        <w:rPr>
          <w:rFonts w:ascii="Calibri Light" w:hAnsi="Calibri Light" w:cs="Calibri Light"/>
          <w:b/>
          <w:sz w:val="22"/>
          <w:szCs w:val="22"/>
        </w:rPr>
      </w:pPr>
      <w:r w:rsidRPr="00135761">
        <w:rPr>
          <w:rFonts w:ascii="Calibri Light" w:hAnsi="Calibri Light" w:cs="Calibri Light"/>
          <w:b/>
          <w:sz w:val="22"/>
          <w:szCs w:val="22"/>
        </w:rPr>
        <w:t>Minimum Technical Requirements</w:t>
      </w:r>
    </w:p>
    <w:p w14:paraId="580BCE13"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The course is delivered </w:t>
      </w:r>
      <w:r w:rsidRPr="00135761">
        <w:rPr>
          <w:rFonts w:ascii="Calibri Light" w:hAnsi="Calibri Light" w:cs="Calibri Light"/>
          <w:b/>
          <w:bCs/>
          <w:i/>
          <w:iCs/>
          <w:spacing w:val="6"/>
          <w:sz w:val="22"/>
          <w:szCs w:val="22"/>
        </w:rPr>
        <w:t>in person;</w:t>
      </w:r>
      <w:r w:rsidRPr="00135761">
        <w:rPr>
          <w:rFonts w:ascii="Calibri Light" w:hAnsi="Calibri Light" w:cs="Calibri Light"/>
          <w:sz w:val="22"/>
          <w:szCs w:val="22"/>
        </w:rPr>
        <w:t xml:space="preserve"> however, students are expected to have basic knowledge and command of a computer/tablet and be familiar with the following software and tools: </w:t>
      </w:r>
    </w:p>
    <w:p w14:paraId="57ED8B36"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 xml:space="preserve">Web </w:t>
      </w:r>
      <w:r>
        <w:rPr>
          <w:rFonts w:ascii="Calibri Light" w:hAnsi="Calibri Light" w:cs="Calibri Light"/>
          <w:sz w:val="22"/>
          <w:szCs w:val="22"/>
        </w:rPr>
        <w:t>browsers</w:t>
      </w:r>
      <w:r w:rsidRPr="00135761">
        <w:rPr>
          <w:rFonts w:ascii="Calibri Light" w:hAnsi="Calibri Light" w:cs="Calibri Light"/>
          <w:sz w:val="22"/>
          <w:szCs w:val="22"/>
        </w:rPr>
        <w:t xml:space="preserve"> such as Firefox. Tools such as VoiceThread work better with Firefox</w:t>
      </w:r>
    </w:p>
    <w:p w14:paraId="4F028E6D"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 xml:space="preserve">Reliable </w:t>
      </w:r>
      <w:r>
        <w:rPr>
          <w:rFonts w:ascii="Calibri Light" w:hAnsi="Calibri Light" w:cs="Calibri Light"/>
          <w:sz w:val="22"/>
          <w:szCs w:val="22"/>
        </w:rPr>
        <w:t>high-speed</w:t>
      </w:r>
      <w:r w:rsidRPr="00135761">
        <w:rPr>
          <w:rFonts w:ascii="Calibri Light" w:hAnsi="Calibri Light" w:cs="Calibri Light"/>
          <w:sz w:val="22"/>
          <w:szCs w:val="22"/>
        </w:rPr>
        <w:t xml:space="preserve"> internet access</w:t>
      </w:r>
    </w:p>
    <w:p w14:paraId="301ED672"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Access to an active e-mail account. Be sure to check your Loyola University e-mail regularly, including the Spam folder.</w:t>
      </w:r>
    </w:p>
    <w:p w14:paraId="2A15AE01"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Word processing program (Microsoft Word recommended)</w:t>
      </w:r>
    </w:p>
    <w:p w14:paraId="1CC126FF"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Antivirus software</w:t>
      </w:r>
    </w:p>
    <w:p w14:paraId="3901B4D1"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 xml:space="preserve">Adobe Acrobat </w:t>
      </w:r>
    </w:p>
    <w:p w14:paraId="118287E7" w14:textId="77777777" w:rsidR="00824F9E" w:rsidRPr="00135761" w:rsidRDefault="00824F9E" w:rsidP="00824F9E">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Access to a Windows, Chromebook, or Mac computer to complete assignments in the event your mobile device does not meet the minimum technical requirements</w:t>
      </w:r>
    </w:p>
    <w:p w14:paraId="57A45174" w14:textId="2AEA2CBC" w:rsidR="00824F9E" w:rsidRDefault="00BD04A7" w:rsidP="00824F9E">
      <w:pPr>
        <w:spacing w:before="120" w:after="120"/>
        <w:jc w:val="both"/>
        <w:rPr>
          <w:rFonts w:ascii="Calibri Light" w:hAnsi="Calibri Light" w:cs="Calibri Light"/>
          <w:b/>
          <w:iCs/>
          <w:color w:val="922247"/>
          <w:sz w:val="22"/>
          <w:szCs w:val="22"/>
        </w:rPr>
      </w:pPr>
      <w:r>
        <w:rPr>
          <w:rFonts w:ascii="Calibri Light" w:hAnsi="Calibri Light" w:cs="Calibri Light"/>
          <w:b/>
          <w:iCs/>
          <w:color w:val="922247"/>
          <w:sz w:val="22"/>
          <w:szCs w:val="22"/>
        </w:rPr>
        <w:t>POLICIES &amp; RESOURCES</w:t>
      </w:r>
    </w:p>
    <w:p w14:paraId="74C30488" w14:textId="5D116286" w:rsidR="005406E0" w:rsidRPr="005406E0" w:rsidRDefault="005406E0" w:rsidP="005406E0">
      <w:pPr>
        <w:spacing w:before="120" w:after="120"/>
        <w:ind w:left="144"/>
        <w:jc w:val="both"/>
        <w:rPr>
          <w:rFonts w:ascii="Calibri Light" w:hAnsi="Calibri Light" w:cs="Calibri Light"/>
          <w:b/>
          <w:bCs/>
          <w:iCs/>
          <w:sz w:val="22"/>
          <w:szCs w:val="22"/>
        </w:rPr>
      </w:pPr>
      <w:r w:rsidRPr="005406E0">
        <w:rPr>
          <w:rFonts w:ascii="Calibri Light" w:hAnsi="Calibri Light" w:cs="Calibri Light"/>
          <w:b/>
          <w:bCs/>
          <w:iCs/>
          <w:sz w:val="22"/>
          <w:szCs w:val="22"/>
        </w:rPr>
        <w:t>LUC SSW BSW/MSW Student Handbooks</w:t>
      </w:r>
    </w:p>
    <w:p w14:paraId="55D5B33E" w14:textId="62EE8330" w:rsidR="00824F9E" w:rsidRPr="00135761" w:rsidRDefault="00824F9E" w:rsidP="00824F9E">
      <w:pPr>
        <w:ind w:left="144"/>
        <w:rPr>
          <w:rFonts w:ascii="Calibri Light" w:hAnsi="Calibri Light" w:cs="Calibri Light"/>
          <w:b/>
          <w:bCs/>
          <w:iCs/>
          <w:color w:val="C00000"/>
          <w:sz w:val="22"/>
          <w:szCs w:val="22"/>
        </w:rPr>
      </w:pPr>
      <w:r w:rsidRPr="00135761">
        <w:rPr>
          <w:rFonts w:ascii="Calibri Light" w:hAnsi="Calibri Light" w:cs="Calibri Light"/>
          <w:sz w:val="22"/>
          <w:szCs w:val="22"/>
        </w:rPr>
        <w:t xml:space="preserve">Each student is expected to read and be familiar with the student handbook and refer to that document with any class concerns. </w:t>
      </w:r>
      <w:r w:rsidRPr="00135761">
        <w:rPr>
          <w:rFonts w:ascii="Calibri Light" w:eastAsia="SimSun" w:hAnsi="Calibri Light" w:cs="Calibri Light"/>
          <w:spacing w:val="6"/>
          <w:sz w:val="22"/>
          <w:szCs w:val="22"/>
        </w:rPr>
        <w:t xml:space="preserve">Please familiarize yourself with all content in the </w:t>
      </w:r>
      <w:hyperlink r:id="rId8" w:history="1">
        <w:r w:rsidRPr="00392232">
          <w:rPr>
            <w:rStyle w:val="Hyperlink"/>
            <w:rFonts w:ascii="Calibri Light" w:eastAsia="SimSun" w:hAnsi="Calibri Light" w:cs="Calibri Light"/>
            <w:spacing w:val="6"/>
            <w:sz w:val="22"/>
            <w:szCs w:val="22"/>
          </w:rPr>
          <w:t>MSW Handbook</w:t>
        </w:r>
      </w:hyperlink>
      <w:r>
        <w:rPr>
          <w:rFonts w:ascii="Calibri Light" w:eastAsia="SimSun" w:hAnsi="Calibri Light" w:cs="Calibri Light"/>
          <w:spacing w:val="6"/>
          <w:sz w:val="22"/>
          <w:szCs w:val="22"/>
        </w:rPr>
        <w:t>.</w:t>
      </w:r>
      <w:r w:rsidRPr="00135761">
        <w:rPr>
          <w:rFonts w:ascii="Calibri Light" w:eastAsia="SimSun" w:hAnsi="Calibri Light" w:cs="Calibri Light"/>
          <w:spacing w:val="6"/>
          <w:sz w:val="22"/>
          <w:szCs w:val="22"/>
        </w:rPr>
        <w:t xml:space="preserve">  </w:t>
      </w:r>
    </w:p>
    <w:p w14:paraId="024A4524"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The syllabus is a document that provides the framework, schedule, and Course Content/ Mutual Expectations of students and instructors for the course.  However, it is important to recognize that unforeseen circumstances lead to changes in assignments, reading, and assignment due dates, some aspects of the course may change.  Any modifications/</w:t>
      </w:r>
      <w:r>
        <w:rPr>
          <w:rFonts w:ascii="Calibri Light" w:hAnsi="Calibri Light" w:cs="Calibri Light"/>
          <w:sz w:val="22"/>
          <w:szCs w:val="22"/>
        </w:rPr>
        <w:t>updates/edits</w:t>
      </w:r>
      <w:r w:rsidRPr="00135761">
        <w:rPr>
          <w:rFonts w:ascii="Calibri Light" w:hAnsi="Calibri Light" w:cs="Calibri Light"/>
          <w:sz w:val="22"/>
          <w:szCs w:val="22"/>
        </w:rPr>
        <w:t xml:space="preserve"> in the syllabus will be sent to students via Emails/Sakai if the syllabus is revised.  As a result, it is each student’s responsibility to check his or her LUC e-mail, mail folders, and the Sakai website regularly and at multiple times during each week through the semester.</w:t>
      </w:r>
    </w:p>
    <w:p w14:paraId="764B33F7" w14:textId="77777777" w:rsidR="00824F9E" w:rsidRDefault="00824F9E" w:rsidP="00824F9E">
      <w:pPr>
        <w:spacing w:before="120" w:after="120"/>
        <w:rPr>
          <w:rFonts w:ascii="Calibri Light" w:hAnsi="Calibri Light" w:cs="Calibri Light"/>
          <w:b/>
          <w:iCs/>
          <w:sz w:val="22"/>
          <w:szCs w:val="22"/>
        </w:rPr>
      </w:pPr>
      <w:r w:rsidRPr="00135761">
        <w:rPr>
          <w:rFonts w:ascii="Calibri Light" w:hAnsi="Calibri Light" w:cs="Calibri Light"/>
          <w:b/>
          <w:iCs/>
          <w:sz w:val="22"/>
          <w:szCs w:val="22"/>
        </w:rPr>
        <w:t>Students with Special Needs</w:t>
      </w:r>
      <w:r>
        <w:rPr>
          <w:rFonts w:ascii="Calibri Light" w:hAnsi="Calibri Light" w:cs="Calibri Light"/>
          <w:b/>
          <w:iCs/>
          <w:sz w:val="22"/>
          <w:szCs w:val="22"/>
        </w:rPr>
        <w:t xml:space="preserve"> – Student Accessibility Center</w:t>
      </w:r>
    </w:p>
    <w:p w14:paraId="3E158C49" w14:textId="77777777" w:rsidR="00824F9E" w:rsidRPr="000C2671" w:rsidRDefault="00824F9E" w:rsidP="00824F9E">
      <w:pPr>
        <w:ind w:left="144"/>
        <w:rPr>
          <w:rFonts w:ascii="Calibri Light" w:hAnsi="Calibri Light" w:cs="Calibri Light"/>
          <w:b/>
          <w:iCs/>
          <w:sz w:val="22"/>
          <w:szCs w:val="22"/>
        </w:rPr>
      </w:pPr>
      <w:r w:rsidRPr="000C2671">
        <w:rPr>
          <w:rFonts w:ascii="Calibri Light" w:hAnsi="Calibri Light" w:cs="Calibri Light"/>
          <w:color w:val="333333"/>
          <w:sz w:val="22"/>
          <w:szCs w:val="22"/>
        </w:rPr>
        <w:lastRenderedPageBreak/>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w:t>
      </w:r>
      <w:r>
        <w:rPr>
          <w:rFonts w:ascii="Calibri Light" w:hAnsi="Calibri Light" w:cs="Calibri Light"/>
          <w:color w:val="333333"/>
          <w:sz w:val="22"/>
          <w:szCs w:val="22"/>
        </w:rPr>
        <w:t>professors</w:t>
      </w:r>
      <w:r w:rsidRPr="000C2671">
        <w:rPr>
          <w:rFonts w:ascii="Calibri Light" w:hAnsi="Calibri Light" w:cs="Calibri Light"/>
          <w:color w:val="333333"/>
          <w:sz w:val="22"/>
          <w:szCs w:val="22"/>
        </w:rPr>
        <w:t xml:space="preserve"> individually in order to discuss their accommodations. All information will remain confidential. Please note that in this class, </w:t>
      </w:r>
      <w:r>
        <w:rPr>
          <w:rFonts w:ascii="Calibri Light" w:hAnsi="Calibri Light" w:cs="Calibri Light"/>
          <w:color w:val="333333"/>
          <w:sz w:val="22"/>
          <w:szCs w:val="22"/>
        </w:rPr>
        <w:t xml:space="preserve">the </w:t>
      </w:r>
      <w:r w:rsidRPr="000C2671">
        <w:rPr>
          <w:rFonts w:ascii="Calibri Light" w:hAnsi="Calibri Light" w:cs="Calibri Light"/>
          <w:color w:val="333333"/>
          <w:sz w:val="22"/>
          <w:szCs w:val="22"/>
        </w:rPr>
        <w:t>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0C2671">
          <w:rPr>
            <w:rFonts w:ascii="Calibri Light" w:hAnsi="Calibri Light" w:cs="Calibri Light"/>
            <w:color w:val="680013"/>
            <w:sz w:val="22"/>
            <w:szCs w:val="22"/>
            <w:u w:val="single"/>
          </w:rPr>
          <w:t>SAC@luc.edu</w:t>
        </w:r>
      </w:hyperlink>
      <w:r w:rsidRPr="000C2671">
        <w:rPr>
          <w:rFonts w:ascii="Calibri Light" w:hAnsi="Calibri Light" w:cs="Calibri Light"/>
          <w:color w:val="333333"/>
          <w:sz w:val="22"/>
          <w:szCs w:val="22"/>
        </w:rPr>
        <w:t>.</w:t>
      </w:r>
    </w:p>
    <w:p w14:paraId="5BB3992B"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b/>
          <w:iCs/>
          <w:sz w:val="22"/>
          <w:szCs w:val="22"/>
        </w:rPr>
      </w:pPr>
      <w:r w:rsidRPr="00135761">
        <w:rPr>
          <w:rFonts w:ascii="Calibri Light" w:hAnsi="Calibri Light" w:cs="Calibri Light"/>
          <w:b/>
          <w:iCs/>
          <w:sz w:val="22"/>
          <w:szCs w:val="22"/>
        </w:rPr>
        <w:t>Respect for Diversity</w:t>
      </w:r>
    </w:p>
    <w:p w14:paraId="1407FFDC" w14:textId="6F0B57C8"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w:t>
      </w:r>
      <w:r w:rsidR="0051148E" w:rsidRPr="00135761">
        <w:rPr>
          <w:rFonts w:ascii="Calibri Light" w:hAnsi="Calibri Light" w:cs="Calibri Light"/>
          <w:sz w:val="22"/>
          <w:szCs w:val="22"/>
        </w:rPr>
        <w:t>school</w:t>
      </w:r>
      <w:r w:rsidRPr="00135761">
        <w:rPr>
          <w:rFonts w:ascii="Calibri Light" w:hAnsi="Calibri Light" w:cs="Calibri Light"/>
          <w:sz w:val="22"/>
          <w:szCs w:val="22"/>
        </w:rPr>
        <w:t xml:space="preserve"> values ethnically sensitive and culturally competent social work education and practice. Students must uphold the ethical standards set forth by the profession and the Jesuit ideals of the university. (See: </w:t>
      </w:r>
      <w:hyperlink r:id="rId10" w:history="1">
        <w:r w:rsidRPr="00135761">
          <w:rPr>
            <w:rStyle w:val="Heading4Char"/>
            <w:rFonts w:ascii="Calibri Light" w:hAnsi="Calibri Light" w:cs="Calibri Light"/>
            <w:sz w:val="22"/>
            <w:szCs w:val="22"/>
          </w:rPr>
          <w:t>Respect for Diversity</w:t>
        </w:r>
      </w:hyperlink>
      <w:r w:rsidRPr="00135761">
        <w:rPr>
          <w:rFonts w:ascii="Calibri Light" w:hAnsi="Calibri Light" w:cs="Calibri Light"/>
          <w:sz w:val="22"/>
          <w:szCs w:val="22"/>
        </w:rPr>
        <w:t xml:space="preserve"> for more information).</w:t>
      </w:r>
    </w:p>
    <w:p w14:paraId="11EF4A5B" w14:textId="77777777" w:rsidR="00824F9E" w:rsidRPr="00135761" w:rsidRDefault="00824F9E" w:rsidP="00824F9E">
      <w:pPr>
        <w:spacing w:before="120" w:after="120"/>
        <w:rPr>
          <w:rFonts w:ascii="Calibri Light" w:hAnsi="Calibri Light" w:cs="Calibri Light"/>
          <w:sz w:val="22"/>
          <w:szCs w:val="22"/>
        </w:rPr>
      </w:pPr>
      <w:r w:rsidRPr="00135761">
        <w:rPr>
          <w:rFonts w:ascii="Calibri Light" w:hAnsi="Calibri Light" w:cs="Calibri Light"/>
          <w:b/>
          <w:bCs/>
          <w:sz w:val="22"/>
          <w:szCs w:val="22"/>
        </w:rPr>
        <w:t>Gender Pronouns and Name on Roster</w:t>
      </w:r>
    </w:p>
    <w:p w14:paraId="240437B6"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Addressing one another at all times by using appropriate names and gender pronouns honors and affirms individuals of all gender identities and gender expressions. Misgendering and heteronormative language </w:t>
      </w:r>
      <w:r>
        <w:rPr>
          <w:rFonts w:ascii="Calibri Light" w:hAnsi="Calibri Light" w:cs="Calibri Light"/>
          <w:sz w:val="22"/>
          <w:szCs w:val="22"/>
        </w:rPr>
        <w:t>exclude</w:t>
      </w:r>
      <w:r w:rsidRPr="00135761">
        <w:rPr>
          <w:rFonts w:ascii="Calibri Light" w:hAnsi="Calibri Light" w:cs="Calibri Light"/>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0DA12DD"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591288A4"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Pr>
          <w:rFonts w:ascii="Calibri Light" w:hAnsi="Calibri Light" w:cs="Calibri Light"/>
          <w:sz w:val="22"/>
          <w:szCs w:val="22"/>
        </w:rPr>
        <w:t>login</w:t>
      </w:r>
      <w:r w:rsidRPr="00135761">
        <w:rPr>
          <w:rFonts w:ascii="Calibri Light" w:hAnsi="Calibri Light" w:cs="Calibri Light"/>
          <w:sz w:val="22"/>
          <w:szCs w:val="22"/>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3710EC0C"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Brave and Safe Space</w:t>
      </w:r>
    </w:p>
    <w:p w14:paraId="1F3C547D"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688207DD"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F749BED" w14:textId="7777777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sz w:val="22"/>
          <w:szCs w:val="22"/>
        </w:rPr>
      </w:pPr>
      <w:r w:rsidRPr="00135761">
        <w:rPr>
          <w:rFonts w:ascii="Calibri Light" w:hAnsi="Calibri Light" w:cs="Calibri Light"/>
          <w:b/>
          <w:bCs/>
          <w:sz w:val="22"/>
          <w:szCs w:val="22"/>
        </w:rPr>
        <w:t>Title IX Disclosure and Rights</w:t>
      </w:r>
    </w:p>
    <w:p w14:paraId="178EA97E" w14:textId="0D375A87" w:rsidR="00824F9E" w:rsidRPr="00135761" w:rsidRDefault="00824F9E" w:rsidP="00824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lastRenderedPageBreak/>
        <w:t>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w:t>
      </w:r>
      <w:r w:rsidR="00392232">
        <w:rPr>
          <w:rFonts w:ascii="Calibri Light" w:hAnsi="Calibri Light" w:cs="Calibri Light"/>
          <w:sz w:val="22"/>
          <w:szCs w:val="22"/>
        </w:rPr>
        <w:t>.</w:t>
      </w:r>
      <w:r w:rsidRPr="00135761">
        <w:rPr>
          <w:rFonts w:ascii="Calibri Light" w:hAnsi="Calibri Light" w:cs="Calibri Light"/>
          <w:sz w:val="22"/>
          <w:szCs w:val="22"/>
        </w:rPr>
        <w:t xml:space="preserve"> Please visit the </w:t>
      </w:r>
      <w:hyperlink r:id="rId11" w:history="1">
        <w:r w:rsidRPr="00E71F9A">
          <w:rPr>
            <w:rStyle w:val="Hyperlink"/>
            <w:rFonts w:ascii="Calibri Light" w:eastAsiaTheme="majorEastAsia" w:hAnsi="Calibri Light" w:cs="Calibri Light"/>
            <w:sz w:val="22"/>
            <w:szCs w:val="22"/>
          </w:rPr>
          <w:t>Title IX at Loyola University Chicago Page</w:t>
        </w:r>
      </w:hyperlink>
      <w:r w:rsidRPr="00135761">
        <w:rPr>
          <w:rFonts w:ascii="Calibri Light" w:hAnsi="Calibri Light" w:cs="Calibri Light"/>
          <w:sz w:val="22"/>
          <w:szCs w:val="22"/>
        </w:rPr>
        <w:t xml:space="preserve"> for more information regarding the University’s response to notifications of gender-based misconduct. The following link contains information if you wish to </w:t>
      </w:r>
      <w:hyperlink r:id="rId12" w:history="1">
        <w:r w:rsidRPr="00E71F9A">
          <w:rPr>
            <w:rStyle w:val="Hyperlink"/>
            <w:rFonts w:ascii="Calibri Light" w:eastAsiaTheme="majorEastAsia" w:hAnsi="Calibri Light" w:cs="Calibri Light"/>
            <w:sz w:val="22"/>
            <w:szCs w:val="22"/>
          </w:rPr>
          <w:t>speak or contact a confidential resource on campus</w:t>
        </w:r>
      </w:hyperlink>
      <w:r w:rsidRPr="00135761">
        <w:rPr>
          <w:rFonts w:ascii="Calibri Light" w:hAnsi="Calibri Light" w:cs="Calibri Light"/>
          <w:sz w:val="22"/>
          <w:szCs w:val="22"/>
        </w:rPr>
        <w:t>.</w:t>
      </w:r>
    </w:p>
    <w:p w14:paraId="57090ACF" w14:textId="77777777" w:rsidR="00824F9E" w:rsidRPr="00135761" w:rsidRDefault="00824F9E" w:rsidP="00824F9E">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Student Code of Conduct</w:t>
      </w:r>
    </w:p>
    <w:p w14:paraId="10F07E58" w14:textId="22542EE5" w:rsidR="00824F9E" w:rsidRPr="00135761" w:rsidRDefault="00824F9E" w:rsidP="00824F9E">
      <w:pPr>
        <w:ind w:left="144"/>
        <w:rPr>
          <w:rFonts w:ascii="Calibri Light" w:hAnsi="Calibri Light" w:cs="Calibri Light"/>
          <w:color w:val="000000"/>
          <w:sz w:val="22"/>
          <w:szCs w:val="22"/>
        </w:rPr>
      </w:pPr>
      <w:r w:rsidRPr="00135761">
        <w:rPr>
          <w:rFonts w:ascii="Calibri Light" w:hAnsi="Calibri Light" w:cs="Calibri Light"/>
          <w:color w:val="000000"/>
          <w:sz w:val="22"/>
          <w:szCs w:val="22"/>
        </w:rPr>
        <w:t xml:space="preserve">Respecting the rights and opinions of others is an important aspect of a Jesuit education. Please respect others by </w:t>
      </w:r>
      <w:r>
        <w:rPr>
          <w:rFonts w:ascii="Calibri Light" w:hAnsi="Calibri Light" w:cs="Calibri Light"/>
          <w:color w:val="000000"/>
          <w:sz w:val="22"/>
          <w:szCs w:val="22"/>
        </w:rPr>
        <w:t>a</w:t>
      </w:r>
      <w:r w:rsidRPr="00135761">
        <w:rPr>
          <w:rFonts w:ascii="Calibri Light" w:hAnsi="Calibri Light" w:cs="Calibri Light"/>
          <w:color w:val="000000"/>
          <w:sz w:val="22"/>
          <w:szCs w:val="22"/>
        </w:rPr>
        <w:t xml:space="preserve">llowing others to express their opinion, avoiding the use of vulgar language and/or offensive or discriminatory comments (racial, ethnic, etc.). It’s the student’s responsibility to read and adhere </w:t>
      </w:r>
      <w:r w:rsidRPr="00794053">
        <w:rPr>
          <w:rFonts w:asciiTheme="majorHAnsi" w:hAnsiTheme="majorHAnsi" w:cstheme="majorHAnsi"/>
          <w:color w:val="000000"/>
          <w:sz w:val="22"/>
          <w:szCs w:val="22"/>
        </w:rPr>
        <w:t xml:space="preserve">to </w:t>
      </w:r>
      <w:r w:rsidRPr="00794053">
        <w:rPr>
          <w:rFonts w:asciiTheme="majorHAnsi" w:hAnsiTheme="majorHAnsi" w:cstheme="majorHAnsi"/>
          <w:sz w:val="22"/>
          <w:szCs w:val="22"/>
        </w:rPr>
        <w:t>the</w:t>
      </w:r>
      <w:r w:rsidR="00794053" w:rsidRPr="00794053">
        <w:rPr>
          <w:rFonts w:asciiTheme="majorHAnsi" w:hAnsiTheme="majorHAnsi" w:cstheme="majorHAnsi"/>
          <w:i/>
          <w:iCs/>
          <w:sz w:val="22"/>
          <w:szCs w:val="22"/>
        </w:rPr>
        <w:t xml:space="preserve"> </w:t>
      </w:r>
      <w:hyperlink r:id="rId13" w:history="1">
        <w:r w:rsidRPr="00794053">
          <w:rPr>
            <w:rStyle w:val="Hyperlink"/>
            <w:rFonts w:asciiTheme="majorHAnsi" w:eastAsiaTheme="majorEastAsia" w:hAnsiTheme="majorHAnsi" w:cstheme="majorHAnsi"/>
            <w:sz w:val="22"/>
            <w:szCs w:val="22"/>
          </w:rPr>
          <w:t>Loyola University Code of Conduct</w:t>
        </w:r>
      </w:hyperlink>
      <w:r w:rsidRPr="00135761">
        <w:rPr>
          <w:rFonts w:ascii="Calibri Light" w:hAnsi="Calibri Light" w:cs="Calibri Light"/>
          <w:color w:val="000000"/>
          <w:sz w:val="22"/>
          <w:szCs w:val="22"/>
        </w:rPr>
        <w:t xml:space="preserve">. </w:t>
      </w:r>
    </w:p>
    <w:p w14:paraId="752BB2F5"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Privacy Policy – FERPA</w:t>
      </w:r>
    </w:p>
    <w:p w14:paraId="287D5BAA" w14:textId="3FFFE70E"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FERPA (Family Educational Rights and Privacy Act) is a federal law that protects the privacy of students and educational records. To learn more about </w:t>
      </w:r>
      <w:r>
        <w:rPr>
          <w:rFonts w:ascii="Calibri Light" w:hAnsi="Calibri Light" w:cs="Calibri Light"/>
          <w:sz w:val="22"/>
          <w:szCs w:val="22"/>
        </w:rPr>
        <w:t>students’</w:t>
      </w:r>
      <w:r w:rsidRPr="00135761">
        <w:rPr>
          <w:rFonts w:ascii="Calibri Light" w:hAnsi="Calibri Light" w:cs="Calibri Light"/>
          <w:sz w:val="22"/>
          <w:szCs w:val="22"/>
        </w:rPr>
        <w:t xml:space="preserve"> privacy rights visit the </w:t>
      </w:r>
      <w:hyperlink r:id="rId14" w:history="1">
        <w:r w:rsidRPr="00E71F9A">
          <w:rPr>
            <w:rStyle w:val="Hyperlink"/>
            <w:rFonts w:ascii="Calibri Light" w:eastAsiaTheme="majorEastAsia" w:hAnsi="Calibri Light" w:cs="Calibri Light"/>
            <w:sz w:val="22"/>
            <w:szCs w:val="22"/>
          </w:rPr>
          <w:t>FERPA Act</w:t>
        </w:r>
        <w:r w:rsidRPr="00E71F9A">
          <w:rPr>
            <w:rStyle w:val="Hyperlink"/>
            <w:rFonts w:ascii="Calibri Light" w:hAnsi="Calibri Light" w:cs="Calibri Light"/>
            <w:i/>
            <w:iCs/>
            <w:sz w:val="22"/>
            <w:szCs w:val="22"/>
          </w:rPr>
          <w:t xml:space="preserve"> </w:t>
        </w:r>
        <w:r w:rsidRPr="00E71F9A">
          <w:rPr>
            <w:rStyle w:val="Hyperlink"/>
            <w:rFonts w:ascii="Calibri Light" w:hAnsi="Calibri Light" w:cs="Calibri Light"/>
            <w:sz w:val="22"/>
            <w:szCs w:val="22"/>
          </w:rPr>
          <w:t>at Loyola University</w:t>
        </w:r>
      </w:hyperlink>
      <w:r w:rsidRPr="00135761">
        <w:rPr>
          <w:rFonts w:ascii="Calibri Light" w:hAnsi="Calibri Light" w:cs="Calibri Light"/>
          <w:sz w:val="22"/>
          <w:szCs w:val="22"/>
        </w:rPr>
        <w:t xml:space="preserve"> website or the </w:t>
      </w:r>
      <w:hyperlink r:id="rId15" w:history="1">
        <w:r w:rsidRPr="00E71F9A">
          <w:rPr>
            <w:rStyle w:val="Hyperlink"/>
            <w:rFonts w:ascii="Calibri Light" w:eastAsiaTheme="majorEastAsia" w:hAnsi="Calibri Light" w:cs="Calibri Light"/>
            <w:sz w:val="22"/>
            <w:szCs w:val="22"/>
          </w:rPr>
          <w:t>U.S Dept. of Education</w:t>
        </w:r>
        <w:r w:rsidRPr="00E71F9A">
          <w:rPr>
            <w:rStyle w:val="Hyperlink"/>
            <w:rFonts w:ascii="Calibri Light" w:hAnsi="Calibri Light" w:cs="Calibri Light"/>
            <w:sz w:val="22"/>
            <w:szCs w:val="22"/>
          </w:rPr>
          <w:t xml:space="preserve"> website</w:t>
        </w:r>
      </w:hyperlink>
      <w:r w:rsidRPr="00135761">
        <w:rPr>
          <w:rFonts w:ascii="Calibri Light" w:hAnsi="Calibri Light" w:cs="Calibri Light"/>
          <w:sz w:val="22"/>
          <w:szCs w:val="22"/>
        </w:rPr>
        <w:t>. Loyola University, e-mail</w:t>
      </w:r>
      <w:r>
        <w:rPr>
          <w:rFonts w:ascii="Calibri Light" w:hAnsi="Calibri Light" w:cs="Calibri Light"/>
          <w:sz w:val="22"/>
          <w:szCs w:val="22"/>
        </w:rPr>
        <w:t>,</w:t>
      </w:r>
      <w:r w:rsidRPr="00135761">
        <w:rPr>
          <w:rFonts w:ascii="Calibri Light" w:hAnsi="Calibri Light" w:cs="Calibri Light"/>
          <w:sz w:val="22"/>
          <w:szCs w:val="22"/>
        </w:rPr>
        <w:t xml:space="preserve"> and Learning Management System meet FERPA requirements.</w:t>
      </w:r>
    </w:p>
    <w:p w14:paraId="6C324992" w14:textId="77777777" w:rsidR="00824F9E" w:rsidRPr="00135761" w:rsidRDefault="00824F9E" w:rsidP="00824F9E">
      <w:pPr>
        <w:spacing w:before="120" w:after="120"/>
        <w:rPr>
          <w:rFonts w:ascii="Calibri Light" w:hAnsi="Calibri Light" w:cs="Calibri Light"/>
          <w:b/>
          <w:spacing w:val="6"/>
          <w:sz w:val="22"/>
          <w:szCs w:val="22"/>
        </w:rPr>
      </w:pPr>
      <w:r>
        <w:rPr>
          <w:rFonts w:ascii="Calibri Light" w:hAnsi="Calibri Light" w:cs="Calibri Light"/>
          <w:b/>
          <w:spacing w:val="6"/>
          <w:sz w:val="22"/>
          <w:szCs w:val="22"/>
        </w:rPr>
        <w:t>Third-Party</w:t>
      </w:r>
      <w:r w:rsidRPr="00135761">
        <w:rPr>
          <w:rFonts w:ascii="Calibri Light" w:hAnsi="Calibri Light" w:cs="Calibri Light"/>
          <w:b/>
          <w:spacing w:val="6"/>
          <w:sz w:val="22"/>
          <w:szCs w:val="22"/>
        </w:rPr>
        <w:t xml:space="preserve"> and FERPA</w:t>
      </w:r>
    </w:p>
    <w:p w14:paraId="603D4472" w14:textId="77777777" w:rsidR="00824F9E" w:rsidRPr="002E50D2" w:rsidRDefault="00824F9E" w:rsidP="00824F9E">
      <w:pPr>
        <w:ind w:left="144"/>
        <w:contextualSpacing/>
        <w:rPr>
          <w:rFonts w:ascii="Calibri Light" w:hAnsi="Calibri Light" w:cs="Calibri Light"/>
          <w:spacing w:val="6"/>
          <w:sz w:val="22"/>
          <w:szCs w:val="22"/>
        </w:rPr>
      </w:pPr>
      <w:r w:rsidRPr="00135761">
        <w:rPr>
          <w:rFonts w:ascii="Calibri Light" w:hAnsi="Calibri Light" w:cs="Calibri Light"/>
          <w:spacing w:val="6"/>
          <w:sz w:val="22"/>
          <w:szCs w:val="22"/>
        </w:rPr>
        <w:t>Some assignments may require the use of public online websites, applications, social media</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and/or blogs among others. If a course requires students to participate in these types of activities the students can choose not to participate. In this case</w:t>
      </w:r>
      <w:r>
        <w:rPr>
          <w:rFonts w:ascii="Calibri Light" w:hAnsi="Calibri Light" w:cs="Calibri Light"/>
          <w:spacing w:val="6"/>
          <w:sz w:val="22"/>
          <w:szCs w:val="22"/>
        </w:rPr>
        <w:t>,</w:t>
      </w:r>
      <w:r w:rsidRPr="00135761">
        <w:rPr>
          <w:rFonts w:ascii="Calibri Light" w:hAnsi="Calibri Light" w:cs="Calibri Light"/>
          <w:spacing w:val="6"/>
          <w:sz w:val="22"/>
          <w:szCs w:val="22"/>
        </w:rPr>
        <w:t xml:space="preserve"> the students should contact the instructor as soon as possible and let them know of their decision. Please avoid sharing </w:t>
      </w:r>
      <w:r>
        <w:rPr>
          <w:rFonts w:ascii="Calibri Light" w:hAnsi="Calibri Light" w:cs="Calibri Light"/>
          <w:spacing w:val="6"/>
          <w:sz w:val="22"/>
          <w:szCs w:val="22"/>
        </w:rPr>
        <w:t xml:space="preserve">the </w:t>
      </w:r>
      <w:r w:rsidRPr="00135761">
        <w:rPr>
          <w:rFonts w:ascii="Calibri Light" w:hAnsi="Calibri Light" w:cs="Calibri Light"/>
          <w:spacing w:val="6"/>
          <w:sz w:val="22"/>
          <w:szCs w:val="22"/>
        </w:rPr>
        <w:t>private information of others.</w:t>
      </w:r>
    </w:p>
    <w:p w14:paraId="2977C486" w14:textId="77777777" w:rsidR="00824F9E" w:rsidRPr="00135761" w:rsidRDefault="00824F9E" w:rsidP="00824F9E">
      <w:pPr>
        <w:spacing w:before="120" w:after="120"/>
        <w:contextualSpacing/>
        <w:rPr>
          <w:rFonts w:ascii="Calibri Light" w:hAnsi="Calibri Light" w:cs="Calibri Light"/>
          <w:b/>
          <w:iCs/>
          <w:sz w:val="22"/>
          <w:szCs w:val="22"/>
        </w:rPr>
      </w:pPr>
      <w:r w:rsidRPr="00135761">
        <w:rPr>
          <w:rFonts w:ascii="Calibri Light" w:hAnsi="Calibri Light" w:cs="Calibri Light"/>
          <w:b/>
          <w:iCs/>
          <w:sz w:val="22"/>
          <w:szCs w:val="22"/>
        </w:rPr>
        <w:t>Resources for Writing</w:t>
      </w:r>
    </w:p>
    <w:p w14:paraId="72BB0CDD" w14:textId="63962A5E" w:rsidR="00824F9E" w:rsidRPr="00491ED6" w:rsidRDefault="00824F9E" w:rsidP="00824F9E">
      <w:pPr>
        <w:ind w:left="144"/>
        <w:rPr>
          <w:rFonts w:ascii="Calibri Light" w:hAnsi="Calibri Light" w:cs="Calibri Light"/>
          <w:color w:val="0000FF"/>
          <w:sz w:val="22"/>
          <w:szCs w:val="22"/>
          <w:u w:val="single"/>
        </w:rPr>
      </w:pPr>
      <w:r w:rsidRPr="00135761">
        <w:rPr>
          <w:rFonts w:ascii="Calibri Light" w:hAnsi="Calibri Light" w:cs="Calibri Light"/>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794053">
          <w:rPr>
            <w:rStyle w:val="Hyperlink"/>
            <w:rFonts w:ascii="Calibri Light" w:eastAsiaTheme="majorEastAsia" w:hAnsi="Calibri Light" w:cs="Calibri Light"/>
            <w:sz w:val="22"/>
            <w:szCs w:val="22"/>
          </w:rPr>
          <w:t>Writing Center Website</w:t>
        </w:r>
      </w:hyperlink>
      <w:r w:rsidRPr="00135761">
        <w:rPr>
          <w:rFonts w:ascii="Calibri Light" w:hAnsi="Calibri Light" w:cs="Calibri Light"/>
          <w:sz w:val="22"/>
          <w:szCs w:val="22"/>
        </w:rPr>
        <w:t xml:space="preserve"> for additional</w:t>
      </w:r>
      <w:r>
        <w:rPr>
          <w:rFonts w:ascii="Calibri Light" w:hAnsi="Calibri Light" w:cs="Calibri Light"/>
          <w:sz w:val="22"/>
          <w:szCs w:val="22"/>
        </w:rPr>
        <w:t xml:space="preserve"> </w:t>
      </w:r>
      <w:r w:rsidRPr="00135761">
        <w:rPr>
          <w:rFonts w:ascii="Calibri Light" w:hAnsi="Calibri Light" w:cs="Calibri Light"/>
          <w:sz w:val="22"/>
          <w:szCs w:val="22"/>
        </w:rPr>
        <w:t xml:space="preserve">information. Services are available at both WTC &amp; LSC. Resources for APA may be found here: </w:t>
      </w:r>
    </w:p>
    <w:p w14:paraId="0CE95F5E" w14:textId="77777777" w:rsidR="00824F9E" w:rsidRPr="00135761" w:rsidRDefault="00824F9E" w:rsidP="00824F9E">
      <w:pPr>
        <w:pStyle w:val="Heading2"/>
        <w:spacing w:before="120" w:after="120"/>
        <w:ind w:left="14" w:hanging="14"/>
        <w:rPr>
          <w:rFonts w:ascii="Calibri Light" w:hAnsi="Calibri Light" w:cs="Calibri Light"/>
          <w:b w:val="0"/>
          <w:bCs w:val="0"/>
          <w:color w:val="000000" w:themeColor="text1"/>
          <w:sz w:val="22"/>
          <w:szCs w:val="22"/>
        </w:rPr>
      </w:pPr>
      <w:r w:rsidRPr="00135761">
        <w:rPr>
          <w:rFonts w:ascii="Calibri Light" w:hAnsi="Calibri Light" w:cs="Calibri Light"/>
          <w:color w:val="000000" w:themeColor="text1"/>
          <w:sz w:val="22"/>
          <w:szCs w:val="22"/>
        </w:rPr>
        <w:t>Help with Technology – Help Desk</w:t>
      </w:r>
    </w:p>
    <w:p w14:paraId="6FFC4DF8" w14:textId="17896B0A" w:rsidR="00824F9E" w:rsidRPr="00135761" w:rsidRDefault="00824F9E" w:rsidP="00824F9E">
      <w:pPr>
        <w:ind w:left="144"/>
        <w:rPr>
          <w:rFonts w:ascii="Calibri Light" w:hAnsi="Calibri Light" w:cs="Calibri Light"/>
          <w:bCs/>
          <w:sz w:val="22"/>
          <w:szCs w:val="22"/>
        </w:rPr>
      </w:pPr>
      <w:r w:rsidRPr="00135761">
        <w:rPr>
          <w:rFonts w:ascii="Calibri Light" w:hAnsi="Calibri Light" w:cs="Calibri Light"/>
          <w:sz w:val="22"/>
          <w:szCs w:val="22"/>
        </w:rPr>
        <w:t xml:space="preserve">The ITS Service Desk provides the University with a single point of access for </w:t>
      </w:r>
      <w:r>
        <w:rPr>
          <w:rFonts w:ascii="Calibri Light" w:hAnsi="Calibri Light" w:cs="Calibri Light"/>
          <w:sz w:val="22"/>
          <w:szCs w:val="22"/>
        </w:rPr>
        <w:t xml:space="preserve">support with </w:t>
      </w:r>
      <w:r w:rsidRPr="00135761">
        <w:rPr>
          <w:rFonts w:ascii="Calibri Light" w:hAnsi="Calibri Light" w:cs="Calibri Light"/>
          <w:sz w:val="22"/>
          <w:szCs w:val="22"/>
        </w:rPr>
        <w:t xml:space="preserve">technology. They are committed to providing excellent, professional customer service in tracking and resolving support requests. </w:t>
      </w:r>
      <w:r w:rsidRPr="00135761">
        <w:rPr>
          <w:rFonts w:ascii="Calibri Light" w:hAnsi="Calibri Light" w:cs="Calibri Light"/>
          <w:bCs/>
          <w:sz w:val="22"/>
          <w:szCs w:val="22"/>
        </w:rPr>
        <w:t xml:space="preserve">To request assistance, please contact the ITS Service Desk at 773.508.4ITS or via email at ITS Service Desk </w:t>
      </w:r>
      <w:hyperlink r:id="rId17" w:history="1">
        <w:r w:rsidRPr="00135761">
          <w:rPr>
            <w:rFonts w:ascii="Calibri Light" w:hAnsi="Calibri Light" w:cs="Calibri Light"/>
            <w:bCs/>
            <w:color w:val="0000FF"/>
            <w:sz w:val="22"/>
            <w:szCs w:val="22"/>
            <w:u w:val="single"/>
          </w:rPr>
          <w:t>ITSServiceDesk@luc.edu</w:t>
        </w:r>
      </w:hyperlink>
      <w:r w:rsidRPr="00135761">
        <w:rPr>
          <w:rFonts w:ascii="Calibri Light" w:hAnsi="Calibri Light" w:cs="Calibri Light"/>
          <w:bCs/>
          <w:sz w:val="22"/>
          <w:szCs w:val="22"/>
        </w:rPr>
        <w:t xml:space="preserve">. Help Desk </w:t>
      </w:r>
      <w:hyperlink r:id="rId18" w:history="1">
        <w:r w:rsidRPr="00794053">
          <w:rPr>
            <w:rStyle w:val="Hyperlink"/>
            <w:rFonts w:ascii="Calibri Light" w:eastAsiaTheme="majorEastAsia" w:hAnsi="Calibri Light" w:cs="Calibri Light"/>
            <w:bCs/>
            <w:sz w:val="22"/>
            <w:szCs w:val="22"/>
          </w:rPr>
          <w:t>Support Hours</w:t>
        </w:r>
      </w:hyperlink>
      <w:r w:rsidRPr="00135761">
        <w:rPr>
          <w:rFonts w:ascii="Calibri Light" w:hAnsi="Calibri Light" w:cs="Calibri Light"/>
          <w:bCs/>
          <w:sz w:val="22"/>
          <w:szCs w:val="22"/>
        </w:rPr>
        <w:t>.</w:t>
      </w:r>
    </w:p>
    <w:p w14:paraId="3D482578" w14:textId="77777777" w:rsidR="00824F9E" w:rsidRPr="00135761" w:rsidRDefault="00824F9E" w:rsidP="00824F9E">
      <w:pPr>
        <w:shd w:val="clear" w:color="auto" w:fill="FFFFFF"/>
        <w:spacing w:before="120" w:after="120"/>
        <w:rPr>
          <w:rFonts w:ascii="Calibri Light" w:hAnsi="Calibri Light" w:cs="Calibri Light"/>
          <w:sz w:val="22"/>
          <w:szCs w:val="22"/>
        </w:rPr>
      </w:pPr>
      <w:r w:rsidRPr="00135761">
        <w:rPr>
          <w:rFonts w:ascii="Calibri Light" w:hAnsi="Calibri Light" w:cs="Calibri Light"/>
          <w:b/>
          <w:bCs/>
          <w:sz w:val="22"/>
          <w:szCs w:val="22"/>
        </w:rPr>
        <w:t>Help with Mental Health Issues</w:t>
      </w:r>
    </w:p>
    <w:p w14:paraId="13D24889" w14:textId="77777777" w:rsidR="00824F9E" w:rsidRPr="00135761" w:rsidRDefault="00824F9E" w:rsidP="00824F9E">
      <w:pPr>
        <w:shd w:val="clear" w:color="auto" w:fill="FFFFFF"/>
        <w:ind w:left="144"/>
        <w:rPr>
          <w:rFonts w:ascii="Calibri Light" w:hAnsi="Calibri Light" w:cs="Calibri Light"/>
          <w:sz w:val="22"/>
          <w:szCs w:val="22"/>
        </w:rPr>
      </w:pPr>
      <w:r w:rsidRPr="00135761">
        <w:rPr>
          <w:rFonts w:ascii="Calibri Light" w:hAnsi="Calibri Light" w:cs="Calibri Light"/>
          <w:sz w:val="22"/>
          <w:szCs w:val="22"/>
        </w:rPr>
        <w:t>During the semester, if you find that health problems, life stressors</w:t>
      </w:r>
      <w:r>
        <w:rPr>
          <w:rFonts w:ascii="Calibri Light" w:hAnsi="Calibri Light" w:cs="Calibri Light"/>
          <w:sz w:val="22"/>
          <w:szCs w:val="22"/>
        </w:rPr>
        <w:t>,</w:t>
      </w:r>
      <w:r w:rsidRPr="00135761">
        <w:rPr>
          <w:rFonts w:ascii="Calibri Light" w:hAnsi="Calibri Light" w:cs="Calibri Light"/>
          <w:sz w:val="22"/>
          <w:szCs w:val="22"/>
        </w:rPr>
        <w:t xml:space="preserve"> or emotional difficulties are interfering with your academic or personal success, and you are therefore finding it difficult to cope or to complete your academic work, please consider contacting the Wellness Center.  Healthcare services, crisis intervention, time-limited individual counseling, and group therapies are free of charge, and strictly confidential, having nothing to do with your educational records.</w:t>
      </w:r>
    </w:p>
    <w:p w14:paraId="05355E61" w14:textId="1D85C071" w:rsidR="00824F9E" w:rsidRPr="00135761" w:rsidRDefault="00824F9E" w:rsidP="00824F9E">
      <w:pPr>
        <w:shd w:val="clear" w:color="auto" w:fill="FFFFFF"/>
        <w:ind w:left="144"/>
        <w:rPr>
          <w:rFonts w:ascii="Calibri Light" w:hAnsi="Calibri Light" w:cs="Calibri Light"/>
          <w:sz w:val="22"/>
          <w:szCs w:val="22"/>
        </w:rPr>
      </w:pPr>
      <w:r w:rsidRPr="00135761">
        <w:rPr>
          <w:rFonts w:ascii="Calibri Light" w:hAnsi="Calibri Light" w:cs="Calibri Light"/>
          <w:sz w:val="22"/>
          <w:szCs w:val="22"/>
        </w:rPr>
        <w:t xml:space="preserve">You can </w:t>
      </w:r>
      <w:hyperlink r:id="rId19" w:history="1">
        <w:r w:rsidRPr="000B0E35">
          <w:rPr>
            <w:rStyle w:val="Heading4Char"/>
            <w:rFonts w:ascii="Calibri Light" w:hAnsi="Calibri Light" w:cs="Calibri Light"/>
            <w:i w:val="0"/>
            <w:iCs w:val="0"/>
            <w:color w:val="000000" w:themeColor="text1"/>
            <w:sz w:val="22"/>
            <w:szCs w:val="22"/>
          </w:rPr>
          <w:t>make an appointment online</w:t>
        </w:r>
      </w:hyperlink>
      <w:r w:rsidRPr="00135761">
        <w:rPr>
          <w:rFonts w:ascii="Calibri Light" w:hAnsi="Calibri Light" w:cs="Calibri Light"/>
          <w:b/>
          <w:bCs/>
          <w:sz w:val="22"/>
          <w:szCs w:val="22"/>
        </w:rPr>
        <w:t>. </w:t>
      </w:r>
      <w:r w:rsidRPr="00135761">
        <w:rPr>
          <w:rFonts w:ascii="Calibri Light" w:hAnsi="Calibri Light" w:cs="Calibri Light"/>
          <w:sz w:val="22"/>
          <w:szCs w:val="22"/>
        </w:rPr>
        <w:t xml:space="preserve">You may also call 773-508-2530 for counseling appointments or 773-508-8883 to speak with a nurse about medical concerns. More information is available </w:t>
      </w:r>
      <w:r>
        <w:rPr>
          <w:rFonts w:ascii="Calibri Light" w:hAnsi="Calibri Light" w:cs="Calibri Light"/>
          <w:sz w:val="22"/>
          <w:szCs w:val="22"/>
        </w:rPr>
        <w:t>on the</w:t>
      </w:r>
      <w:r w:rsidR="000B0E35">
        <w:rPr>
          <w:rFonts w:ascii="Calibri Light" w:hAnsi="Calibri Light" w:cs="Calibri Light"/>
          <w:sz w:val="22"/>
          <w:szCs w:val="22"/>
        </w:rPr>
        <w:t xml:space="preserve"> </w:t>
      </w:r>
      <w:hyperlink r:id="rId20" w:history="1">
        <w:r w:rsidR="000B0E35" w:rsidRPr="000B0E35">
          <w:rPr>
            <w:rStyle w:val="Hyperlink"/>
            <w:rFonts w:ascii="Calibri Light" w:hAnsi="Calibri Light" w:cs="Calibri Light"/>
            <w:sz w:val="22"/>
            <w:szCs w:val="22"/>
          </w:rPr>
          <w:t>Wellness Center Website</w:t>
        </w:r>
      </w:hyperlink>
      <w:r>
        <w:rPr>
          <w:rFonts w:ascii="Calibri Light" w:hAnsi="Calibri Light" w:cs="Calibri Light"/>
          <w:sz w:val="22"/>
          <w:szCs w:val="22"/>
        </w:rPr>
        <w:t>.</w:t>
      </w:r>
      <w:r w:rsidRPr="00135761">
        <w:rPr>
          <w:rFonts w:ascii="Calibri Light" w:hAnsi="Calibri Light" w:cs="Calibri Light"/>
          <w:sz w:val="22"/>
          <w:szCs w:val="22"/>
        </w:rPr>
        <w:t xml:space="preserve"> If your medical or mental health condition requires ongoing academic accommodations, please register with Student Accessibility Services [https://www.luc.edu/sac/] and provide me with a copy of your accommodation letter.</w:t>
      </w:r>
    </w:p>
    <w:p w14:paraId="6B7261F6" w14:textId="77777777" w:rsidR="00824F9E" w:rsidRPr="00135761" w:rsidRDefault="00824F9E" w:rsidP="00824F9E">
      <w:pPr>
        <w:pStyle w:val="Heading2"/>
        <w:spacing w:before="120" w:after="120"/>
        <w:ind w:left="14" w:hanging="14"/>
        <w:rPr>
          <w:rFonts w:ascii="Calibri Light" w:hAnsi="Calibri Light" w:cs="Calibri Light"/>
          <w:b w:val="0"/>
          <w:bCs w:val="0"/>
          <w:color w:val="000000" w:themeColor="text1"/>
          <w:sz w:val="22"/>
          <w:szCs w:val="22"/>
        </w:rPr>
      </w:pPr>
      <w:r w:rsidRPr="00135761">
        <w:rPr>
          <w:rFonts w:ascii="Calibri Light" w:hAnsi="Calibri Light" w:cs="Calibri Light"/>
          <w:color w:val="000000" w:themeColor="text1"/>
          <w:sz w:val="22"/>
          <w:szCs w:val="22"/>
        </w:rPr>
        <w:lastRenderedPageBreak/>
        <w:t>Important Contact Information</w:t>
      </w:r>
    </w:p>
    <w:p w14:paraId="1E251973" w14:textId="77777777" w:rsidR="00824F9E" w:rsidRPr="00135761" w:rsidRDefault="00824F9E" w:rsidP="00824F9E">
      <w:pPr>
        <w:ind w:left="144"/>
        <w:contextualSpacing/>
        <w:rPr>
          <w:rFonts w:ascii="Calibri Light" w:hAnsi="Calibri Light" w:cs="Calibri Light"/>
          <w:sz w:val="22"/>
          <w:szCs w:val="22"/>
        </w:rPr>
      </w:pPr>
      <w:r w:rsidRPr="00135761">
        <w:rPr>
          <w:rFonts w:ascii="Calibri Light" w:hAnsi="Calibri Light" w:cs="Calibri Light"/>
          <w:spacing w:val="6"/>
          <w:sz w:val="22"/>
          <w:szCs w:val="22"/>
        </w:rPr>
        <w:t xml:space="preserve">IT Help Desk: 773-508-4487, </w:t>
      </w:r>
      <w:hyperlink r:id="rId21" w:tgtFrame="_blank" w:history="1">
        <w:r w:rsidRPr="00135761">
          <w:rPr>
            <w:rFonts w:ascii="Calibri Light" w:hAnsi="Calibri Light" w:cs="Calibri Light"/>
            <w:color w:val="0000FF"/>
            <w:spacing w:val="6"/>
            <w:sz w:val="22"/>
            <w:szCs w:val="22"/>
            <w:u w:val="single"/>
          </w:rPr>
          <w:t>IT Help Desk Website</w:t>
        </w:r>
      </w:hyperlink>
    </w:p>
    <w:p w14:paraId="104E06A7" w14:textId="77777777" w:rsidR="00824F9E" w:rsidRPr="00135761" w:rsidRDefault="00824F9E" w:rsidP="00824F9E">
      <w:pPr>
        <w:ind w:left="144"/>
        <w:contextualSpacing/>
        <w:rPr>
          <w:rFonts w:ascii="Calibri Light" w:hAnsi="Calibri Light" w:cs="Calibri Light"/>
          <w:sz w:val="22"/>
          <w:szCs w:val="22"/>
        </w:rPr>
      </w:pPr>
      <w:r w:rsidRPr="00135761">
        <w:rPr>
          <w:rFonts w:ascii="Calibri Light" w:hAnsi="Calibri Light" w:cs="Calibri Light"/>
          <w:sz w:val="22"/>
          <w:szCs w:val="22"/>
        </w:rPr>
        <w:t xml:space="preserve">Wellness Center: 773- 494-3810,  </w:t>
      </w:r>
      <w:hyperlink r:id="rId22" w:tgtFrame="_blank" w:history="1">
        <w:r w:rsidRPr="00135761">
          <w:rPr>
            <w:rFonts w:ascii="Calibri Light" w:hAnsi="Calibri Light" w:cs="Calibri Light"/>
            <w:color w:val="0000FF"/>
            <w:sz w:val="22"/>
            <w:szCs w:val="22"/>
            <w:u w:val="single"/>
          </w:rPr>
          <w:t>Wellness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Writing Center: 312-915-6089, </w:t>
      </w:r>
      <w:hyperlink r:id="rId23" w:tgtFrame="_blank" w:history="1">
        <w:r w:rsidRPr="00135761">
          <w:rPr>
            <w:rFonts w:ascii="Calibri Light" w:hAnsi="Calibri Light" w:cs="Calibri Light"/>
            <w:color w:val="0000FF"/>
            <w:spacing w:val="6"/>
            <w:sz w:val="22"/>
            <w:szCs w:val="22"/>
            <w:u w:val="single"/>
          </w:rPr>
          <w:t>Writing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Tutoring – Academic Excellence: 773-508-7708, </w:t>
      </w:r>
      <w:hyperlink r:id="rId24" w:tgtFrame="_blank" w:history="1">
        <w:r w:rsidRPr="00135761">
          <w:rPr>
            <w:rFonts w:ascii="Calibri Light" w:hAnsi="Calibri Light" w:cs="Calibri Light"/>
            <w:color w:val="0000FF"/>
            <w:spacing w:val="6"/>
            <w:sz w:val="22"/>
            <w:szCs w:val="22"/>
            <w:u w:val="single"/>
          </w:rPr>
          <w:t>Tutoring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Ethics Hotline: 1-855-603-6988, </w:t>
      </w:r>
      <w:hyperlink r:id="rId25" w:tgtFrame="_blank" w:history="1">
        <w:r w:rsidRPr="00135761">
          <w:rPr>
            <w:rFonts w:ascii="Calibri Light" w:hAnsi="Calibri Light" w:cs="Calibri Light"/>
            <w:color w:val="0000FF"/>
            <w:spacing w:val="6"/>
            <w:sz w:val="22"/>
            <w:szCs w:val="22"/>
            <w:u w:val="single"/>
          </w:rPr>
          <w:t>Ethics Hotline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Military Veteran Student Services: 773-508-7765, </w:t>
      </w:r>
      <w:hyperlink r:id="rId26" w:tgtFrame="_blank" w:history="1">
        <w:r w:rsidRPr="00135761">
          <w:rPr>
            <w:rFonts w:ascii="Calibri Light" w:hAnsi="Calibri Light" w:cs="Calibri Light"/>
            <w:color w:val="0000FF"/>
            <w:spacing w:val="6"/>
            <w:sz w:val="22"/>
            <w:szCs w:val="22"/>
            <w:u w:val="single"/>
          </w:rPr>
          <w:t>Veteran Student Services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Library: 312-915-6622, </w:t>
      </w:r>
      <w:hyperlink r:id="rId27" w:tgtFrame="_blank" w:history="1">
        <w:r w:rsidRPr="00135761">
          <w:rPr>
            <w:rFonts w:ascii="Calibri Light" w:hAnsi="Calibri Light" w:cs="Calibri Light"/>
            <w:color w:val="0000FF"/>
            <w:spacing w:val="6"/>
            <w:sz w:val="22"/>
            <w:szCs w:val="22"/>
            <w:u w:val="single"/>
          </w:rPr>
          <w:t>Library Website</w:t>
        </w:r>
      </w:hyperlink>
      <w:r w:rsidRPr="00135761">
        <w:rPr>
          <w:rFonts w:ascii="Calibri Light" w:hAnsi="Calibri Light" w:cs="Calibri Light"/>
          <w:sz w:val="22"/>
          <w:szCs w:val="22"/>
        </w:rPr>
        <w:t> </w:t>
      </w:r>
    </w:p>
    <w:p w14:paraId="1C61FF26" w14:textId="77777777" w:rsidR="00824F9E" w:rsidRPr="00491ED6" w:rsidRDefault="00824F9E" w:rsidP="00824F9E">
      <w:pPr>
        <w:ind w:left="144"/>
        <w:contextualSpacing/>
        <w:rPr>
          <w:rFonts w:ascii="Calibri Light" w:hAnsi="Calibri Light" w:cs="Calibri Light"/>
          <w:color w:val="0000FF"/>
          <w:spacing w:val="6"/>
          <w:sz w:val="22"/>
          <w:szCs w:val="22"/>
          <w:u w:val="single"/>
        </w:rPr>
      </w:pPr>
      <w:r w:rsidRPr="00135761">
        <w:rPr>
          <w:rFonts w:ascii="Calibri Light" w:hAnsi="Calibri Light" w:cs="Calibri Light"/>
          <w:spacing w:val="6"/>
          <w:sz w:val="22"/>
          <w:szCs w:val="22"/>
        </w:rPr>
        <w:t xml:space="preserve">Students Accessibility Center: 773-508-3700, </w:t>
      </w:r>
      <w:hyperlink r:id="rId28" w:tgtFrame="_blank" w:history="1">
        <w:r w:rsidRPr="00135761">
          <w:rPr>
            <w:rFonts w:ascii="Calibri Light" w:hAnsi="Calibri Light" w:cs="Calibri Light"/>
            <w:color w:val="0000FF"/>
            <w:spacing w:val="6"/>
            <w:sz w:val="22"/>
            <w:szCs w:val="22"/>
            <w:u w:val="single"/>
          </w:rPr>
          <w:t>Students Accessibility Center Website</w:t>
        </w:r>
      </w:hyperlink>
    </w:p>
    <w:p w14:paraId="76861D68" w14:textId="77777777" w:rsidR="00824F9E" w:rsidRPr="00135761" w:rsidRDefault="00824F9E" w:rsidP="00824F9E">
      <w:pPr>
        <w:spacing w:before="240" w:after="120"/>
        <w:ind w:firstLine="72"/>
        <w:rPr>
          <w:rFonts w:ascii="Calibri Light" w:hAnsi="Calibri Light" w:cs="Calibri Light"/>
          <w:b/>
          <w:bCs/>
          <w:color w:val="C00000"/>
          <w:sz w:val="22"/>
          <w:szCs w:val="22"/>
        </w:rPr>
      </w:pPr>
      <w:r w:rsidRPr="00951CBC">
        <w:rPr>
          <w:rFonts w:ascii="Calibri Light" w:hAnsi="Calibri Light" w:cs="Calibri Light"/>
          <w:b/>
          <w:bCs/>
          <w:color w:val="922247"/>
          <w:sz w:val="22"/>
          <w:szCs w:val="22"/>
        </w:rPr>
        <w:t>ACADEMIC INTEGRITY, GRADING, &amp; ASSIGNMENTS</w:t>
      </w:r>
    </w:p>
    <w:p w14:paraId="12231F5C" w14:textId="77777777" w:rsidR="00824F9E" w:rsidRPr="00135761" w:rsidRDefault="00824F9E" w:rsidP="00824F9E">
      <w:pPr>
        <w:spacing w:before="120" w:after="120"/>
        <w:ind w:firstLine="72"/>
        <w:rPr>
          <w:rFonts w:ascii="Calibri Light" w:hAnsi="Calibri Light" w:cs="Calibri Light"/>
          <w:b/>
          <w:bCs/>
          <w:sz w:val="22"/>
          <w:szCs w:val="22"/>
        </w:rPr>
      </w:pPr>
      <w:r w:rsidRPr="00135761">
        <w:rPr>
          <w:rFonts w:ascii="Calibri Light" w:hAnsi="Calibri Light" w:cs="Calibri Light"/>
          <w:b/>
          <w:bCs/>
          <w:sz w:val="22"/>
          <w:szCs w:val="22"/>
        </w:rPr>
        <w:t>Academic Integrity and Plagiarism</w:t>
      </w:r>
    </w:p>
    <w:p w14:paraId="6876DA92" w14:textId="5A8DB60A"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w:t>
      </w:r>
      <w:r>
        <w:rPr>
          <w:rFonts w:ascii="Calibri Light" w:hAnsi="Calibri Light" w:cs="Calibri Light"/>
          <w:sz w:val="22"/>
          <w:szCs w:val="22"/>
        </w:rPr>
        <w:t>A</w:t>
      </w:r>
      <w:r w:rsidRPr="00135761">
        <w:rPr>
          <w:rFonts w:ascii="Calibri Light" w:hAnsi="Calibri Light" w:cs="Calibri Light"/>
          <w:sz w:val="22"/>
          <w:szCs w:val="22"/>
        </w:rPr>
        <w:t xml:space="preserve">dditional </w:t>
      </w:r>
      <w:hyperlink r:id="rId29" w:history="1">
        <w:r w:rsidRPr="000B0E35">
          <w:rPr>
            <w:rStyle w:val="Hyperlink"/>
            <w:rFonts w:ascii="Calibri Light" w:eastAsiaTheme="majorEastAsia" w:hAnsi="Calibri Light" w:cs="Calibri Light"/>
            <w:sz w:val="22"/>
            <w:szCs w:val="22"/>
          </w:rPr>
          <w:t>information on plagiarism</w:t>
        </w:r>
      </w:hyperlink>
      <w:r>
        <w:rPr>
          <w:rFonts w:ascii="Calibri Light" w:hAnsi="Calibri Light" w:cs="Calibri Light"/>
          <w:sz w:val="22"/>
          <w:szCs w:val="22"/>
        </w:rPr>
        <w:t>.</w:t>
      </w:r>
    </w:p>
    <w:p w14:paraId="32ABFE30" w14:textId="77777777" w:rsidR="00824F9E" w:rsidRPr="00135761" w:rsidRDefault="00824F9E" w:rsidP="00824F9E">
      <w:pPr>
        <w:ind w:left="144" w:hanging="180"/>
        <w:rPr>
          <w:rFonts w:ascii="Calibri Light" w:hAnsi="Calibri Light" w:cs="Calibri Light"/>
          <w:sz w:val="22"/>
          <w:szCs w:val="22"/>
        </w:rPr>
      </w:pPr>
    </w:p>
    <w:p w14:paraId="0B43478A" w14:textId="427A76C7" w:rsidR="00824F9E"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Plagiarism is a serious ethical violation, the consequences of which can be </w:t>
      </w:r>
      <w:r>
        <w:rPr>
          <w:rFonts w:ascii="Calibri Light" w:hAnsi="Calibri Light" w:cs="Calibri Light"/>
          <w:sz w:val="22"/>
          <w:szCs w:val="22"/>
        </w:rPr>
        <w:t xml:space="preserve">a </w:t>
      </w:r>
      <w:r w:rsidRPr="00135761">
        <w:rPr>
          <w:rFonts w:ascii="Calibri Light" w:hAnsi="Calibri Light" w:cs="Calibri Light"/>
          <w:sz w:val="22"/>
          <w:szCs w:val="22"/>
        </w:rPr>
        <w:t>failure of a specific class and/or expulsion from the school</w:t>
      </w:r>
      <w:r w:rsidRPr="00135761">
        <w:rPr>
          <w:rFonts w:ascii="Calibri Light" w:hAnsi="Calibri Light" w:cs="Calibri Light"/>
          <w:b/>
          <w:bCs/>
          <w:sz w:val="22"/>
          <w:szCs w:val="22"/>
        </w:rPr>
        <w:t xml:space="preserve">.  </w:t>
      </w:r>
      <w:r w:rsidRPr="00135761">
        <w:rPr>
          <w:rFonts w:ascii="Calibri Light" w:hAnsi="Calibri Light" w:cs="Calibri Light"/>
          <w:sz w:val="22"/>
          <w:szCs w:val="22"/>
        </w:rPr>
        <w:t xml:space="preserve">Responsibilities of Academic Honesty are detailed in </w:t>
      </w:r>
      <w:hyperlink r:id="rId30" w:history="1">
        <w:r w:rsidRPr="00392232">
          <w:rPr>
            <w:rStyle w:val="Hyperlink"/>
            <w:rFonts w:ascii="Calibri Light" w:eastAsiaTheme="majorEastAsia" w:hAnsi="Calibri Light" w:cs="Calibri Light"/>
            <w:sz w:val="22"/>
            <w:szCs w:val="22"/>
          </w:rPr>
          <w:t>the LUC BSW &amp; MSW Student Handbooks</w:t>
        </w:r>
      </w:hyperlink>
      <w:r w:rsidRPr="00135761">
        <w:rPr>
          <w:rFonts w:ascii="Calibri Light" w:hAnsi="Calibri Light" w:cs="Calibri Light"/>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1" w:history="1">
        <w:r w:rsidRPr="009C57AE">
          <w:rPr>
            <w:rStyle w:val="Hyperlink"/>
            <w:rFonts w:ascii="Calibri Light" w:hAnsi="Calibri Light" w:cs="Calibri Light"/>
            <w:sz w:val="22"/>
            <w:szCs w:val="22"/>
          </w:rPr>
          <w:t>WPA Statement on Best Practices</w:t>
        </w:r>
      </w:hyperlink>
      <w:r w:rsidR="009C57AE">
        <w:rPr>
          <w:rFonts w:ascii="Calibri Light" w:hAnsi="Calibri Light" w:cs="Calibri Light"/>
          <w:sz w:val="22"/>
          <w:szCs w:val="22"/>
        </w:rPr>
        <w:t>.</w:t>
      </w:r>
    </w:p>
    <w:p w14:paraId="2F1C3347" w14:textId="77777777"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67E802D5" w14:textId="77777777" w:rsidR="00824F9E" w:rsidRPr="00135761" w:rsidRDefault="00824F9E" w:rsidP="00824F9E">
      <w:pPr>
        <w:tabs>
          <w:tab w:val="left" w:pos="0"/>
        </w:tabs>
        <w:spacing w:before="120" w:after="120"/>
        <w:rPr>
          <w:rFonts w:ascii="Calibri Light" w:hAnsi="Calibri Light" w:cs="Calibri Light"/>
          <w:b/>
          <w:sz w:val="22"/>
          <w:szCs w:val="22"/>
        </w:rPr>
      </w:pPr>
      <w:r w:rsidRPr="00135761">
        <w:rPr>
          <w:rFonts w:ascii="Calibri Light" w:hAnsi="Calibri Light" w:cs="Calibri Light"/>
          <w:b/>
          <w:sz w:val="22"/>
          <w:szCs w:val="22"/>
        </w:rPr>
        <w:t>Turn-It-In</w:t>
      </w:r>
    </w:p>
    <w:p w14:paraId="4AC18FA0" w14:textId="77777777" w:rsidR="00824F9E" w:rsidRPr="00491ED6" w:rsidRDefault="00824F9E" w:rsidP="00824F9E">
      <w:pPr>
        <w:tabs>
          <w:tab w:val="left" w:pos="0"/>
        </w:tabs>
        <w:ind w:left="144"/>
        <w:rPr>
          <w:rFonts w:ascii="Calibri Light" w:hAnsi="Calibri Light" w:cs="Calibri Light"/>
          <w:sz w:val="22"/>
          <w:szCs w:val="22"/>
        </w:rPr>
      </w:pPr>
      <w:r w:rsidRPr="00135761">
        <w:rPr>
          <w:rFonts w:ascii="Calibri Light" w:hAnsi="Calibri Light" w:cs="Calibri Light"/>
          <w:bCs/>
          <w:sz w:val="22"/>
          <w:szCs w:val="22"/>
        </w:rPr>
        <w:t>By</w:t>
      </w:r>
      <w:r w:rsidRPr="00135761">
        <w:rPr>
          <w:rFonts w:ascii="Calibri Light" w:hAnsi="Calibri Light" w:cs="Calibri Light"/>
          <w:sz w:val="22"/>
          <w:szCs w:val="22"/>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w:t>
      </w:r>
      <w:r>
        <w:rPr>
          <w:rFonts w:ascii="Calibri Light" w:hAnsi="Calibri Light" w:cs="Calibri Light"/>
          <w:sz w:val="22"/>
          <w:szCs w:val="22"/>
        </w:rPr>
        <w:t xml:space="preserve">the </w:t>
      </w:r>
      <w:r w:rsidRPr="00135761">
        <w:rPr>
          <w:rFonts w:ascii="Calibri Light" w:hAnsi="Calibri Light" w:cs="Calibri Light"/>
          <w:sz w:val="22"/>
          <w:szCs w:val="22"/>
        </w:rPr>
        <w:t xml:space="preserve">Turn-it-in database. To learn about their usage policy, visit the </w:t>
      </w:r>
      <w:hyperlink r:id="rId32" w:history="1">
        <w:r w:rsidRPr="00135761">
          <w:rPr>
            <w:rStyle w:val="Heading4Char"/>
            <w:rFonts w:ascii="Calibri Light" w:hAnsi="Calibri Light" w:cs="Calibri Light"/>
            <w:sz w:val="22"/>
            <w:szCs w:val="22"/>
          </w:rPr>
          <w:t>Turn-It-In</w:t>
        </w:r>
      </w:hyperlink>
      <w:r w:rsidRPr="00135761">
        <w:rPr>
          <w:rFonts w:ascii="Calibri Light" w:hAnsi="Calibri Light" w:cs="Calibri Light"/>
          <w:sz w:val="22"/>
          <w:szCs w:val="22"/>
        </w:rPr>
        <w:t xml:space="preserve"> website.</w:t>
      </w:r>
    </w:p>
    <w:p w14:paraId="7EAFDCB1" w14:textId="77777777" w:rsidR="00824F9E" w:rsidRPr="00135761" w:rsidRDefault="00824F9E" w:rsidP="00824F9E">
      <w:pPr>
        <w:spacing w:before="120" w:after="120"/>
        <w:rPr>
          <w:rFonts w:ascii="Calibri Light" w:hAnsi="Calibri Light" w:cs="Calibri Light"/>
          <w:b/>
          <w:sz w:val="22"/>
          <w:szCs w:val="22"/>
        </w:rPr>
      </w:pPr>
      <w:r w:rsidRPr="00135761">
        <w:rPr>
          <w:rFonts w:ascii="Calibri Light" w:hAnsi="Calibri Light" w:cs="Calibri Light"/>
          <w:b/>
          <w:sz w:val="22"/>
          <w:szCs w:val="22"/>
        </w:rPr>
        <w:t>Academic Warnings</w:t>
      </w:r>
    </w:p>
    <w:p w14:paraId="3BB25DE6" w14:textId="1C601AB3" w:rsidR="00824F9E" w:rsidRPr="00491ED6"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3" w:history="1">
        <w:r w:rsidRPr="009C57AE">
          <w:rPr>
            <w:rStyle w:val="Hyperlink"/>
            <w:rFonts w:ascii="Calibri Light" w:eastAsia="SimSun" w:hAnsi="Calibri Light" w:cs="Calibri Light"/>
            <w:spacing w:val="6"/>
            <w:sz w:val="22"/>
            <w:szCs w:val="22"/>
          </w:rPr>
          <w:t>LUC SSW BSW &amp; MSW Student Handbooks</w:t>
        </w:r>
      </w:hyperlink>
      <w:r w:rsidRPr="00135761">
        <w:rPr>
          <w:rFonts w:ascii="Calibri Light" w:eastAsia="SimSun" w:hAnsi="Calibri Light" w:cs="Calibri Light"/>
          <w:spacing w:val="6"/>
          <w:sz w:val="22"/>
          <w:szCs w:val="22"/>
        </w:rPr>
        <w:t xml:space="preserve"> </w:t>
      </w:r>
      <w:r w:rsidRPr="00135761">
        <w:rPr>
          <w:rFonts w:ascii="Calibri Light" w:hAnsi="Calibri Light" w:cs="Calibri Light"/>
          <w:sz w:val="22"/>
          <w:szCs w:val="22"/>
        </w:rPr>
        <w:t xml:space="preserve">for additional information regarding academic concerns. </w:t>
      </w:r>
    </w:p>
    <w:p w14:paraId="44C9141A" w14:textId="77777777" w:rsidR="00824F9E" w:rsidRPr="00135761" w:rsidRDefault="00824F9E" w:rsidP="00824F9E">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 xml:space="preserve">Facilitator Feedback to Learners </w:t>
      </w:r>
    </w:p>
    <w:p w14:paraId="7114F139" w14:textId="793C850E" w:rsidR="00824F9E" w:rsidRPr="00BE11F7" w:rsidRDefault="00824F9E" w:rsidP="00824F9E">
      <w:pPr>
        <w:ind w:left="144"/>
        <w:rPr>
          <w:rFonts w:ascii="Calibri Light" w:hAnsi="Calibri Light" w:cs="Calibri Light"/>
          <w:b/>
          <w:bCs/>
          <w:sz w:val="22"/>
          <w:szCs w:val="22"/>
        </w:rPr>
      </w:pPr>
      <w:r w:rsidRPr="00135761">
        <w:rPr>
          <w:rFonts w:ascii="Calibri Light" w:hAnsi="Calibri Light" w:cs="Calibri Light"/>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w:t>
      </w:r>
      <w:r w:rsidR="00AC6549">
        <w:rPr>
          <w:rFonts w:ascii="Calibri Light" w:hAnsi="Calibri Light" w:cs="Calibri Light"/>
          <w:spacing w:val="6"/>
          <w:sz w:val="22"/>
          <w:szCs w:val="22"/>
        </w:rPr>
        <w:t xml:space="preserve"> </w:t>
      </w:r>
      <w:r w:rsidRPr="00135761">
        <w:rPr>
          <w:rFonts w:ascii="Calibri Light" w:hAnsi="Calibri Light" w:cs="Calibri Light"/>
          <w:spacing w:val="6"/>
          <w:sz w:val="22"/>
          <w:szCs w:val="22"/>
        </w:rPr>
        <w:t xml:space="preserve">Instructors will post constructive feedback no later than 7 </w:t>
      </w:r>
      <w:r w:rsidRPr="00135761">
        <w:rPr>
          <w:rFonts w:ascii="Calibri Light" w:hAnsi="Calibri Light" w:cs="Calibri Light"/>
          <w:spacing w:val="6"/>
          <w:sz w:val="22"/>
          <w:szCs w:val="22"/>
        </w:rPr>
        <w:lastRenderedPageBreak/>
        <w:t>days after assignment submission.</w:t>
      </w:r>
    </w:p>
    <w:p w14:paraId="4B77185C" w14:textId="77777777" w:rsidR="00824F9E" w:rsidRPr="00135761" w:rsidRDefault="00824F9E" w:rsidP="00824F9E">
      <w:pPr>
        <w:tabs>
          <w:tab w:val="left" w:pos="576"/>
          <w:tab w:val="left" w:pos="1152"/>
          <w:tab w:val="left" w:pos="1728"/>
          <w:tab w:val="left" w:pos="2304"/>
          <w:tab w:val="left" w:pos="2880"/>
          <w:tab w:val="left" w:pos="3456"/>
          <w:tab w:val="left" w:pos="4032"/>
          <w:tab w:val="left" w:pos="4608"/>
        </w:tabs>
        <w:spacing w:before="120" w:after="120"/>
        <w:rPr>
          <w:rFonts w:ascii="Calibri Light" w:eastAsia="MS Mincho" w:hAnsi="Calibri Light" w:cs="Calibri Light"/>
          <w:b/>
          <w:bCs/>
          <w:sz w:val="22"/>
          <w:szCs w:val="22"/>
          <w:lang w:eastAsia="ja-JP"/>
        </w:rPr>
      </w:pPr>
      <w:r w:rsidRPr="00135761">
        <w:rPr>
          <w:rFonts w:ascii="Calibri Light" w:eastAsia="MS Mincho" w:hAnsi="Calibri Light" w:cs="Calibri Light"/>
          <w:b/>
          <w:bCs/>
          <w:sz w:val="22"/>
          <w:szCs w:val="22"/>
          <w:lang w:eastAsia="ja-JP"/>
        </w:rPr>
        <w:t>Recording and Sharing Recordings of Lectures</w:t>
      </w:r>
    </w:p>
    <w:p w14:paraId="32EE569E" w14:textId="77777777" w:rsidR="00824F9E" w:rsidRPr="00135761" w:rsidRDefault="00824F9E" w:rsidP="00824F9E">
      <w:pPr>
        <w:tabs>
          <w:tab w:val="left" w:pos="576"/>
          <w:tab w:val="left" w:pos="1152"/>
          <w:tab w:val="left" w:pos="1728"/>
          <w:tab w:val="left" w:pos="2304"/>
          <w:tab w:val="left" w:pos="2880"/>
          <w:tab w:val="left" w:pos="3456"/>
          <w:tab w:val="left" w:pos="4032"/>
          <w:tab w:val="left" w:pos="4608"/>
        </w:tabs>
        <w:ind w:left="144"/>
        <w:rPr>
          <w:rFonts w:ascii="Calibri Light" w:eastAsia="MS Mincho" w:hAnsi="Calibri Light" w:cs="Calibri Light"/>
          <w:sz w:val="22"/>
          <w:szCs w:val="22"/>
          <w:lang w:eastAsia="ja-JP"/>
        </w:rPr>
      </w:pPr>
      <w:r w:rsidRPr="00135761">
        <w:rPr>
          <w:rFonts w:ascii="Calibri Light" w:eastAsia="MS Mincho" w:hAnsi="Calibri Light" w:cs="Calibri Light"/>
          <w:sz w:val="22"/>
          <w:szCs w:val="22"/>
          <w:lang w:eastAsia="ja-JP"/>
        </w:rPr>
        <w:t>Course materials prepared by the instructor, together with the content of all lectures and review sessions presented by the instructor, are the property of the instructor. Video and audio recording of lectures and review sessions without the consent of the instructor is prohibited. At the discretion of the instructor, the student might receive permission for audio taping the lectures, on the condition that these audio tapes only be used as a study aid by the individual enrolled in the course.</w:t>
      </w:r>
    </w:p>
    <w:p w14:paraId="7C7DB307" w14:textId="77777777" w:rsidR="00824F9E" w:rsidRPr="00135761" w:rsidRDefault="00824F9E" w:rsidP="00824F9E">
      <w:pPr>
        <w:spacing w:before="120" w:after="120"/>
        <w:rPr>
          <w:rFonts w:ascii="Calibri Light" w:hAnsi="Calibri Light" w:cs="Calibri Light"/>
          <w:i/>
          <w:sz w:val="22"/>
          <w:szCs w:val="22"/>
        </w:rPr>
      </w:pPr>
      <w:r w:rsidRPr="00135761">
        <w:rPr>
          <w:rFonts w:ascii="Calibri Light" w:hAnsi="Calibri Light" w:cs="Calibri Light"/>
          <w:b/>
          <w:iCs/>
          <w:sz w:val="22"/>
          <w:szCs w:val="22"/>
        </w:rPr>
        <w:t xml:space="preserve">Attendance and Class Participation   </w:t>
      </w:r>
    </w:p>
    <w:p w14:paraId="7D4A0641" w14:textId="77777777" w:rsidR="00824F9E" w:rsidRPr="00135761" w:rsidRDefault="00824F9E" w:rsidP="00824F9E">
      <w:pPr>
        <w:ind w:left="144"/>
        <w:rPr>
          <w:rFonts w:ascii="Calibri Light" w:hAnsi="Calibri Light" w:cs="Calibri Light"/>
          <w:i/>
          <w:sz w:val="22"/>
          <w:szCs w:val="22"/>
        </w:rPr>
      </w:pPr>
      <w:r w:rsidRPr="00135761">
        <w:rPr>
          <w:rFonts w:ascii="Calibri Light" w:hAnsi="Calibri Light" w:cs="Calibri Light"/>
          <w:i/>
          <w:sz w:val="22"/>
          <w:szCs w:val="22"/>
        </w:rPr>
        <w:t>Social Work Comportment and Class Norms </w:t>
      </w:r>
    </w:p>
    <w:p w14:paraId="1BDEEF6A" w14:textId="75AC02E6" w:rsidR="00824F9E" w:rsidRPr="00135761"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Social work practice requires the cultivation of unconditional regard, respect, active listening, and sustained engagement.  The classroom is the laboratory </w:t>
      </w:r>
      <w:r>
        <w:rPr>
          <w:rFonts w:ascii="Calibri Light" w:hAnsi="Calibri Light" w:cs="Calibri Light"/>
          <w:sz w:val="22"/>
          <w:szCs w:val="22"/>
        </w:rPr>
        <w:t>that</w:t>
      </w:r>
      <w:r w:rsidRPr="00135761">
        <w:rPr>
          <w:rFonts w:ascii="Calibri Light" w:hAnsi="Calibri Light" w:cs="Calibri Light"/>
          <w:sz w:val="22"/>
          <w:szCs w:val="22"/>
        </w:rPr>
        <w:t xml:space="preserve"> serves to develop these critical clinical skills. The classroom is also seen as a professional community and as such, comes with duties and responsibilities not only between instructor and students but also between students. In order to support this professional development and establish a learning context </w:t>
      </w:r>
      <w:r w:rsidR="00A95C1C">
        <w:rPr>
          <w:rFonts w:ascii="Calibri Light" w:hAnsi="Calibri Light" w:cs="Calibri Light"/>
          <w:sz w:val="22"/>
          <w:szCs w:val="22"/>
        </w:rPr>
        <w:t>that</w:t>
      </w:r>
      <w:r w:rsidRPr="00135761">
        <w:rPr>
          <w:rFonts w:ascii="Calibri Light" w:hAnsi="Calibri Light" w:cs="Calibri Light"/>
          <w:sz w:val="22"/>
          <w:szCs w:val="22"/>
        </w:rPr>
        <w:t xml:space="preserve"> mirrors the practice relationship, the following rules will be enforced:</w:t>
      </w:r>
    </w:p>
    <w:p w14:paraId="52937C77" w14:textId="77777777" w:rsidR="00824F9E" w:rsidRPr="00135761" w:rsidRDefault="00824F9E" w:rsidP="00824F9E">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 xml:space="preserve">All phones and handheld devices will be turned off prior to class and must remain off throughout the class. </w:t>
      </w:r>
      <w:r w:rsidRPr="00135761">
        <w:rPr>
          <w:rFonts w:ascii="Calibri Light" w:hAnsi="Calibri Light" w:cs="Calibri Light"/>
          <w:b/>
          <w:bCs/>
          <w:sz w:val="22"/>
          <w:szCs w:val="22"/>
        </w:rPr>
        <w:t>No texting is permitted. NO EXCEPTIONS. In the event we must meet via zoom, the personal chat function will be turned off.</w:t>
      </w:r>
    </w:p>
    <w:p w14:paraId="7F1ABB97" w14:textId="77777777" w:rsidR="00824F9E" w:rsidRPr="00135761" w:rsidRDefault="00824F9E" w:rsidP="00824F9E">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Students are expected to display the engagement, respect</w:t>
      </w:r>
      <w:r>
        <w:rPr>
          <w:rFonts w:ascii="Calibri Light" w:hAnsi="Calibri Light" w:cs="Calibri Light"/>
          <w:sz w:val="22"/>
          <w:szCs w:val="22"/>
        </w:rPr>
        <w:t>,</w:t>
      </w:r>
      <w:r w:rsidRPr="00135761">
        <w:rPr>
          <w:rFonts w:ascii="Calibri Light" w:hAnsi="Calibri Light" w:cs="Calibri Light"/>
          <w:sz w:val="22"/>
          <w:szCs w:val="22"/>
        </w:rPr>
        <w:t xml:space="preserve"> and active listening skills employed in clinical practice toward their social work colleagues.  </w:t>
      </w:r>
    </w:p>
    <w:p w14:paraId="3F9B924E" w14:textId="77777777" w:rsidR="00824F9E" w:rsidRPr="00135761" w:rsidRDefault="00824F9E" w:rsidP="00824F9E">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Students who are not present for student presentations in the class must present a written explanation for the absence. Consistent with professional responsibility in the field, students will be held to standards that reflect how they might conduct themselves in a professional role. In terms of student presentations</w:t>
      </w:r>
      <w:r>
        <w:rPr>
          <w:rFonts w:ascii="Calibri Light" w:hAnsi="Calibri Light" w:cs="Calibri Light"/>
          <w:sz w:val="22"/>
          <w:szCs w:val="22"/>
        </w:rPr>
        <w:t>,</w:t>
      </w:r>
      <w:r w:rsidRPr="00135761">
        <w:rPr>
          <w:rFonts w:ascii="Calibri Light" w:hAnsi="Calibri Light" w:cs="Calibri Light"/>
          <w:sz w:val="22"/>
          <w:szCs w:val="22"/>
        </w:rPr>
        <w:t xml:space="preserve"> this means that students are accountable to each other as well as to the instructor and will be graded not only on their individual performance but also on their professionalism in working with others.</w:t>
      </w:r>
    </w:p>
    <w:p w14:paraId="4E489D51" w14:textId="77777777" w:rsidR="00824F9E" w:rsidRPr="00135761" w:rsidRDefault="00824F9E" w:rsidP="00824F9E">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 xml:space="preserve">All papers must be submitted in compliance with the most recent edition of the </w:t>
      </w:r>
      <w:r w:rsidRPr="00135761">
        <w:rPr>
          <w:rFonts w:ascii="Calibri Light" w:hAnsi="Calibri Light" w:cs="Calibri Light"/>
          <w:i/>
          <w:sz w:val="22"/>
          <w:szCs w:val="22"/>
        </w:rPr>
        <w:t xml:space="preserve">Publication Manual of the American Psychological Association </w:t>
      </w:r>
      <w:r w:rsidRPr="00135761">
        <w:rPr>
          <w:rFonts w:ascii="Calibri Light" w:hAnsi="Calibri Light" w:cs="Calibri Light"/>
          <w:sz w:val="22"/>
          <w:szCs w:val="22"/>
        </w:rPr>
        <w:t>format unless directed otherwise by the instructor.</w:t>
      </w:r>
    </w:p>
    <w:p w14:paraId="52C8043E" w14:textId="77777777" w:rsidR="00824F9E" w:rsidRPr="00491ED6" w:rsidRDefault="00824F9E" w:rsidP="00824F9E">
      <w:pPr>
        <w:widowControl/>
        <w:numPr>
          <w:ilvl w:val="0"/>
          <w:numId w:val="1"/>
        </w:numPr>
        <w:ind w:left="504"/>
        <w:rPr>
          <w:rFonts w:ascii="Calibri Light" w:hAnsi="Calibri Light" w:cs="Calibri Light"/>
          <w:b/>
          <w:sz w:val="22"/>
          <w:szCs w:val="22"/>
        </w:rPr>
      </w:pPr>
      <w:r w:rsidRPr="00135761">
        <w:rPr>
          <w:rFonts w:ascii="Calibri Light" w:hAnsi="Calibri Light" w:cs="Calibri Light"/>
          <w:b/>
          <w:sz w:val="22"/>
          <w:szCs w:val="22"/>
        </w:rPr>
        <w:t>Violation of these class norms may result in deduction of participation points from the final class grade, when applicable.</w:t>
      </w:r>
    </w:p>
    <w:p w14:paraId="5E5793DE" w14:textId="77777777" w:rsidR="00824F9E" w:rsidRPr="00135761" w:rsidRDefault="00824F9E" w:rsidP="00824F9E">
      <w:pPr>
        <w:spacing w:before="120" w:after="120"/>
        <w:rPr>
          <w:rFonts w:ascii="Calibri Light" w:hAnsi="Calibri Light" w:cs="Calibri Light"/>
          <w:sz w:val="22"/>
          <w:szCs w:val="22"/>
        </w:rPr>
      </w:pPr>
      <w:r w:rsidRPr="00135761">
        <w:rPr>
          <w:rFonts w:ascii="Calibri Light" w:hAnsi="Calibri Light" w:cs="Calibri Light"/>
          <w:b/>
          <w:sz w:val="22"/>
          <w:szCs w:val="22"/>
        </w:rPr>
        <w:t>Academic Warnings</w:t>
      </w:r>
    </w:p>
    <w:p w14:paraId="60D08137" w14:textId="77777777" w:rsidR="00824F9E" w:rsidRPr="00491ED6" w:rsidRDefault="00824F9E" w:rsidP="00824F9E">
      <w:pPr>
        <w:ind w:left="144"/>
        <w:rPr>
          <w:rFonts w:ascii="Calibri Light" w:hAnsi="Calibri Light" w:cs="Calibri Light"/>
          <w:sz w:val="22"/>
          <w:szCs w:val="22"/>
        </w:rPr>
      </w:pPr>
      <w:r w:rsidRPr="00135761">
        <w:rPr>
          <w:rFonts w:ascii="Calibri Light" w:hAnsi="Calibri Light" w:cs="Calibri Light"/>
          <w:sz w:val="22"/>
          <w:szCs w:val="22"/>
        </w:rPr>
        <w:t xml:space="preserve">Students are </w:t>
      </w:r>
      <w:r>
        <w:rPr>
          <w:rFonts w:ascii="Calibri Light" w:hAnsi="Calibri Light" w:cs="Calibri Light"/>
          <w:sz w:val="22"/>
          <w:szCs w:val="22"/>
        </w:rPr>
        <w:t>responsible</w:t>
      </w:r>
      <w:r w:rsidRPr="00135761">
        <w:rPr>
          <w:rFonts w:ascii="Calibri Light" w:hAnsi="Calibri Light" w:cs="Calibri Light"/>
          <w:sz w:val="22"/>
          <w:szCs w:val="22"/>
        </w:rPr>
        <w:t xml:space="preserv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Please see the Student Handbook for additional information regarding academic concerns.  </w:t>
      </w:r>
    </w:p>
    <w:p w14:paraId="39FA0574" w14:textId="77777777" w:rsidR="00824F9E" w:rsidRPr="00135761" w:rsidRDefault="00824F9E" w:rsidP="00824F9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Calibri Light" w:hAnsi="Calibri Light" w:cs="Calibri Light"/>
          <w:sz w:val="22"/>
          <w:szCs w:val="22"/>
        </w:rPr>
      </w:pPr>
      <w:r w:rsidRPr="00135761">
        <w:rPr>
          <w:rFonts w:ascii="Calibri Light" w:hAnsi="Calibri Light" w:cs="Calibri Light"/>
          <w:b/>
          <w:sz w:val="22"/>
          <w:szCs w:val="22"/>
        </w:rPr>
        <w:t>Grading Criteria</w:t>
      </w:r>
    </w:p>
    <w:p w14:paraId="47B01140" w14:textId="77777777" w:rsidR="00824F9E" w:rsidRPr="00135761" w:rsidRDefault="00824F9E" w:rsidP="00824F9E">
      <w:pPr>
        <w:widowControl/>
        <w:shd w:val="clear" w:color="auto" w:fill="FFFFFF"/>
        <w:ind w:left="144"/>
        <w:rPr>
          <w:rFonts w:ascii="Calibri Light" w:hAnsi="Calibri Light" w:cs="Calibri Light"/>
          <w:color w:val="212121"/>
          <w:sz w:val="22"/>
          <w:szCs w:val="22"/>
        </w:rPr>
      </w:pPr>
      <w:r w:rsidRPr="00135761">
        <w:rPr>
          <w:rFonts w:ascii="Calibri Light" w:hAnsi="Calibri Light" w:cs="Calibri Light"/>
          <w:color w:val="212121"/>
          <w:sz w:val="22"/>
          <w:szCs w:val="22"/>
        </w:rPr>
        <w:t>Grades are based upon criterion-referenced grading.  The Description of Assignments section of this document reviews the specific points for each assignment.  In general, letter grades are assigned using the criteria below:</w:t>
      </w:r>
    </w:p>
    <w:p w14:paraId="45FF9637" w14:textId="5F88C1B5" w:rsidR="00AC6549" w:rsidRDefault="00824F9E" w:rsidP="00824F9E">
      <w:pPr>
        <w:widowControl/>
        <w:shd w:val="clear" w:color="auto" w:fill="FFFFFF"/>
        <w:rPr>
          <w:rFonts w:ascii="Calibri Light" w:hAnsi="Calibri Light" w:cs="Calibri Light"/>
          <w:b/>
          <w:bCs/>
          <w:color w:val="212121"/>
          <w:sz w:val="22"/>
          <w:szCs w:val="22"/>
        </w:rPr>
      </w:pPr>
      <w:r w:rsidRPr="00135761">
        <w:rPr>
          <w:rFonts w:ascii="Calibri Light" w:hAnsi="Calibri Light" w:cs="Calibri Light"/>
          <w:b/>
          <w:bCs/>
          <w:color w:val="212121"/>
          <w:sz w:val="22"/>
          <w:szCs w:val="22"/>
        </w:rPr>
        <w:t> </w:t>
      </w:r>
    </w:p>
    <w:p w14:paraId="242910C8" w14:textId="77777777" w:rsidR="00AC6549" w:rsidRPr="00135761" w:rsidRDefault="00AC6549" w:rsidP="00824F9E">
      <w:pPr>
        <w:widowControl/>
        <w:shd w:val="clear" w:color="auto" w:fill="FFFFFF"/>
        <w:rPr>
          <w:rFonts w:ascii="Calibri Light" w:hAnsi="Calibri Light" w:cs="Calibri Light"/>
          <w:color w:val="212121"/>
          <w:sz w:val="22"/>
          <w:szCs w:val="22"/>
        </w:rPr>
      </w:pPr>
    </w:p>
    <w:tbl>
      <w:tblPr>
        <w:tblW w:w="96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86"/>
        <w:gridCol w:w="2610"/>
      </w:tblGrid>
      <w:tr w:rsidR="00824F9E" w:rsidRPr="00135761" w14:paraId="313F330B" w14:textId="77777777" w:rsidTr="008621E5">
        <w:trPr>
          <w:trHeight w:val="288"/>
        </w:trPr>
        <w:tc>
          <w:tcPr>
            <w:tcW w:w="1101" w:type="dxa"/>
            <w:hideMark/>
          </w:tcPr>
          <w:p w14:paraId="3C96A0B7"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Letter Grade</w:t>
            </w:r>
          </w:p>
        </w:tc>
        <w:tc>
          <w:tcPr>
            <w:tcW w:w="5986" w:type="dxa"/>
            <w:hideMark/>
          </w:tcPr>
          <w:p w14:paraId="79A0700F"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Description</w:t>
            </w:r>
          </w:p>
        </w:tc>
        <w:tc>
          <w:tcPr>
            <w:tcW w:w="2610" w:type="dxa"/>
            <w:hideMark/>
          </w:tcPr>
          <w:p w14:paraId="1AF7D8A7" w14:textId="77777777" w:rsidR="00824F9E" w:rsidRPr="00B21FCE" w:rsidRDefault="00824F9E" w:rsidP="000B0E35">
            <w:pPr>
              <w:widowControl/>
              <w:jc w:val="center"/>
              <w:rPr>
                <w:rFonts w:ascii="Calibri Light" w:hAnsi="Calibri Light" w:cs="Calibri Light"/>
                <w:b/>
                <w:bCs/>
                <w:color w:val="212121"/>
              </w:rPr>
            </w:pPr>
            <w:r w:rsidRPr="00B21FCE">
              <w:rPr>
                <w:rFonts w:ascii="Calibri Light" w:hAnsi="Calibri Light" w:cs="Calibri Light"/>
                <w:b/>
                <w:bCs/>
                <w:color w:val="212121"/>
              </w:rPr>
              <w:t>Grades and Values</w:t>
            </w:r>
          </w:p>
        </w:tc>
      </w:tr>
      <w:tr w:rsidR="00824F9E" w:rsidRPr="00135761" w14:paraId="3CA1B023" w14:textId="77777777" w:rsidTr="008621E5">
        <w:tc>
          <w:tcPr>
            <w:tcW w:w="1101" w:type="dxa"/>
            <w:vAlign w:val="center"/>
            <w:hideMark/>
          </w:tcPr>
          <w:p w14:paraId="6096058F"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t>A</w:t>
            </w:r>
          </w:p>
        </w:tc>
        <w:tc>
          <w:tcPr>
            <w:tcW w:w="5986" w:type="dxa"/>
            <w:vAlign w:val="center"/>
            <w:hideMark/>
          </w:tcPr>
          <w:p w14:paraId="7660339C" w14:textId="794B3D22" w:rsidR="00824F9E" w:rsidRPr="00135761" w:rsidRDefault="00824F9E" w:rsidP="000B0E35">
            <w:pPr>
              <w:widowControl/>
              <w:rPr>
                <w:rFonts w:ascii="Calibri Light" w:hAnsi="Calibri Light" w:cs="Calibri Light"/>
                <w:color w:val="212121"/>
              </w:rPr>
            </w:pPr>
            <w:r w:rsidRPr="00135761">
              <w:rPr>
                <w:rFonts w:ascii="Calibri Light" w:hAnsi="Calibri Light" w:cs="Calibri Light"/>
                <w:color w:val="212121"/>
              </w:rPr>
              <w:t>Overall performance is</w:t>
            </w:r>
            <w:r w:rsidRPr="00135761">
              <w:rPr>
                <w:rFonts w:ascii="Calibri Light" w:hAnsi="Calibri Light" w:cs="Calibri Light"/>
                <w:b/>
                <w:bCs/>
                <w:color w:val="212121"/>
              </w:rPr>
              <w:t> Exceptional – </w:t>
            </w:r>
            <w:r w:rsidRPr="00135761">
              <w:rPr>
                <w:rFonts w:ascii="Calibri Light" w:hAnsi="Calibri Light" w:cs="Calibri Light"/>
                <w:color w:val="212121"/>
              </w:rPr>
              <w:t>includes grammar, sentence structure, application of course content, use of references/resources, etc.</w:t>
            </w:r>
          </w:p>
        </w:tc>
        <w:tc>
          <w:tcPr>
            <w:tcW w:w="2610" w:type="dxa"/>
            <w:vAlign w:val="center"/>
            <w:hideMark/>
          </w:tcPr>
          <w:p w14:paraId="63A8E0C1" w14:textId="77777777" w:rsidR="00824F9E" w:rsidRPr="00135761" w:rsidRDefault="00824F9E" w:rsidP="000B0E35">
            <w:pPr>
              <w:widowControl/>
              <w:jc w:val="center"/>
              <w:rPr>
                <w:rFonts w:ascii="Calibri Light" w:hAnsi="Calibri Light" w:cs="Calibri Light"/>
                <w:color w:val="212121"/>
              </w:rPr>
            </w:pPr>
            <w:proofErr w:type="gramStart"/>
            <w:r w:rsidRPr="00135761">
              <w:rPr>
                <w:rFonts w:ascii="Calibri Light" w:hAnsi="Calibri Light" w:cs="Calibri Light"/>
                <w:color w:val="212121"/>
              </w:rPr>
              <w:t>A  4.00</w:t>
            </w:r>
            <w:proofErr w:type="gramEnd"/>
            <w:r w:rsidRPr="00135761">
              <w:rPr>
                <w:rFonts w:ascii="Calibri Light" w:hAnsi="Calibri Light" w:cs="Calibri Light"/>
                <w:color w:val="212121"/>
              </w:rPr>
              <w:t>   96-100%</w:t>
            </w:r>
          </w:p>
          <w:p w14:paraId="60C33A55"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A- 3.67   92-95%</w:t>
            </w:r>
          </w:p>
        </w:tc>
      </w:tr>
      <w:tr w:rsidR="00824F9E" w:rsidRPr="00135761" w14:paraId="51505194" w14:textId="77777777" w:rsidTr="008621E5">
        <w:tc>
          <w:tcPr>
            <w:tcW w:w="1101" w:type="dxa"/>
            <w:vAlign w:val="center"/>
            <w:hideMark/>
          </w:tcPr>
          <w:p w14:paraId="21EEFFB7"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t>B</w:t>
            </w:r>
          </w:p>
        </w:tc>
        <w:tc>
          <w:tcPr>
            <w:tcW w:w="5986" w:type="dxa"/>
            <w:vAlign w:val="center"/>
            <w:hideMark/>
          </w:tcPr>
          <w:p w14:paraId="68D4D084" w14:textId="77777777" w:rsidR="00824F9E" w:rsidRPr="00135761" w:rsidRDefault="00824F9E" w:rsidP="000B0E35">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Good –</w:t>
            </w:r>
            <w:r w:rsidRPr="00135761">
              <w:rPr>
                <w:rFonts w:ascii="Calibri Light" w:hAnsi="Calibri Light" w:cs="Calibri Light"/>
                <w:color w:val="212121"/>
              </w:rPr>
              <w:t> written work not as polished as above, ideas not as fully developed, but still includes important course content, references, etc.</w:t>
            </w:r>
          </w:p>
        </w:tc>
        <w:tc>
          <w:tcPr>
            <w:tcW w:w="2610" w:type="dxa"/>
            <w:vAlign w:val="center"/>
            <w:hideMark/>
          </w:tcPr>
          <w:p w14:paraId="47504B45"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 xml:space="preserve">B+ </w:t>
            </w:r>
            <w:proofErr w:type="gramStart"/>
            <w:r w:rsidRPr="00135761">
              <w:rPr>
                <w:rFonts w:ascii="Calibri Light" w:hAnsi="Calibri Light" w:cs="Calibri Light"/>
                <w:color w:val="212121"/>
              </w:rPr>
              <w:t>3.33  88</w:t>
            </w:r>
            <w:proofErr w:type="gramEnd"/>
            <w:r w:rsidRPr="00135761">
              <w:rPr>
                <w:rFonts w:ascii="Calibri Light" w:hAnsi="Calibri Light" w:cs="Calibri Light"/>
                <w:color w:val="212121"/>
              </w:rPr>
              <w:t>-91%</w:t>
            </w:r>
          </w:p>
          <w:p w14:paraId="6E645E72"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B   3.0    84-87%</w:t>
            </w:r>
          </w:p>
          <w:p w14:paraId="1B882717"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B</w:t>
            </w:r>
            <w:proofErr w:type="gramStart"/>
            <w:r w:rsidRPr="00135761">
              <w:rPr>
                <w:rFonts w:ascii="Calibri Light" w:hAnsi="Calibri Light" w:cs="Calibri Light"/>
                <w:color w:val="212121"/>
              </w:rPr>
              <w:t>-  2.67</w:t>
            </w:r>
            <w:proofErr w:type="gramEnd"/>
            <w:r w:rsidRPr="00135761">
              <w:rPr>
                <w:rFonts w:ascii="Calibri Light" w:hAnsi="Calibri Light" w:cs="Calibri Light"/>
                <w:color w:val="212121"/>
              </w:rPr>
              <w:t>  80-83%</w:t>
            </w:r>
          </w:p>
        </w:tc>
      </w:tr>
      <w:tr w:rsidR="00824F9E" w:rsidRPr="00135761" w14:paraId="67D07E97" w14:textId="77777777" w:rsidTr="008621E5">
        <w:tc>
          <w:tcPr>
            <w:tcW w:w="1101" w:type="dxa"/>
            <w:vAlign w:val="center"/>
            <w:hideMark/>
          </w:tcPr>
          <w:p w14:paraId="11568BC3"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lastRenderedPageBreak/>
              <w:t>C</w:t>
            </w:r>
          </w:p>
        </w:tc>
        <w:tc>
          <w:tcPr>
            <w:tcW w:w="5986" w:type="dxa"/>
            <w:vAlign w:val="center"/>
            <w:hideMark/>
          </w:tcPr>
          <w:p w14:paraId="403C6805" w14:textId="77777777" w:rsidR="00824F9E" w:rsidRPr="00135761" w:rsidRDefault="00824F9E" w:rsidP="000B0E35">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Acceptable</w:t>
            </w:r>
            <w:r w:rsidRPr="00135761">
              <w:rPr>
                <w:rFonts w:ascii="Calibri Light" w:hAnsi="Calibri Light" w:cs="Calibri Light"/>
                <w:color w:val="212121"/>
              </w:rPr>
              <w:t> - work meets basic expectations set by Instructor. A grade of C- requires that social work majors (BSW/MSW) retake the course.</w:t>
            </w:r>
          </w:p>
        </w:tc>
        <w:tc>
          <w:tcPr>
            <w:tcW w:w="2610" w:type="dxa"/>
            <w:vAlign w:val="center"/>
            <w:hideMark/>
          </w:tcPr>
          <w:p w14:paraId="686F59C9"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C</w:t>
            </w:r>
            <w:proofErr w:type="gramStart"/>
            <w:r w:rsidRPr="00135761">
              <w:rPr>
                <w:rFonts w:ascii="Calibri Light" w:hAnsi="Calibri Light" w:cs="Calibri Light"/>
                <w:color w:val="212121"/>
              </w:rPr>
              <w:t>+  2.33</w:t>
            </w:r>
            <w:proofErr w:type="gramEnd"/>
            <w:r w:rsidRPr="00135761">
              <w:rPr>
                <w:rFonts w:ascii="Calibri Light" w:hAnsi="Calibri Light" w:cs="Calibri Light"/>
                <w:color w:val="212121"/>
              </w:rPr>
              <w:t> 76-79%</w:t>
            </w:r>
          </w:p>
          <w:p w14:paraId="12D46949"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C    2.0    72-75%</w:t>
            </w:r>
          </w:p>
          <w:p w14:paraId="79D7D342"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C</w:t>
            </w:r>
            <w:proofErr w:type="gramStart"/>
            <w:r w:rsidRPr="00135761">
              <w:rPr>
                <w:rFonts w:ascii="Calibri Light" w:hAnsi="Calibri Light" w:cs="Calibri Light"/>
                <w:color w:val="212121"/>
              </w:rPr>
              <w:t>-  1.67</w:t>
            </w:r>
            <w:proofErr w:type="gramEnd"/>
            <w:r w:rsidRPr="00135761">
              <w:rPr>
                <w:rFonts w:ascii="Calibri Light" w:hAnsi="Calibri Light" w:cs="Calibri Light"/>
                <w:color w:val="212121"/>
              </w:rPr>
              <w:t>   68-71%</w:t>
            </w:r>
          </w:p>
        </w:tc>
      </w:tr>
      <w:tr w:rsidR="00824F9E" w:rsidRPr="00135761" w14:paraId="6A6B85AD" w14:textId="77777777" w:rsidTr="008621E5">
        <w:tc>
          <w:tcPr>
            <w:tcW w:w="1101" w:type="dxa"/>
            <w:vAlign w:val="center"/>
            <w:hideMark/>
          </w:tcPr>
          <w:p w14:paraId="44954B2F"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t>D</w:t>
            </w:r>
          </w:p>
        </w:tc>
        <w:tc>
          <w:tcPr>
            <w:tcW w:w="5986" w:type="dxa"/>
            <w:vAlign w:val="center"/>
            <w:hideMark/>
          </w:tcPr>
          <w:p w14:paraId="2E722C3B" w14:textId="25E47906" w:rsidR="00824F9E" w:rsidRPr="00135761" w:rsidRDefault="00824F9E" w:rsidP="000B0E35">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 xml:space="preserve">Poor - </w:t>
            </w:r>
            <w:r w:rsidR="00C16AE3">
              <w:rPr>
                <w:rFonts w:ascii="Calibri Light" w:hAnsi="Calibri Light" w:cs="Calibri Light"/>
                <w:b/>
                <w:bCs/>
                <w:color w:val="212121"/>
              </w:rPr>
              <w:t>student</w:t>
            </w:r>
            <w:r w:rsidRPr="00135761">
              <w:rPr>
                <w:rFonts w:ascii="Calibri Light" w:hAnsi="Calibri Light" w:cs="Calibri Light"/>
                <w:color w:val="212121"/>
              </w:rPr>
              <w:t xml:space="preserve"> must retake course.</w:t>
            </w:r>
          </w:p>
        </w:tc>
        <w:tc>
          <w:tcPr>
            <w:tcW w:w="2610" w:type="dxa"/>
            <w:vAlign w:val="center"/>
            <w:hideMark/>
          </w:tcPr>
          <w:p w14:paraId="6D17AB52"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D+ 1.33   64-67%</w:t>
            </w:r>
          </w:p>
          <w:p w14:paraId="40146B77"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D    1.0    60-63%</w:t>
            </w:r>
          </w:p>
        </w:tc>
      </w:tr>
      <w:tr w:rsidR="00824F9E" w:rsidRPr="00135761" w14:paraId="5D2E5010" w14:textId="77777777" w:rsidTr="008621E5">
        <w:tc>
          <w:tcPr>
            <w:tcW w:w="1101" w:type="dxa"/>
            <w:vAlign w:val="center"/>
            <w:hideMark/>
          </w:tcPr>
          <w:p w14:paraId="39F428B2"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t>F</w:t>
            </w:r>
          </w:p>
        </w:tc>
        <w:tc>
          <w:tcPr>
            <w:tcW w:w="5986" w:type="dxa"/>
            <w:vAlign w:val="center"/>
            <w:hideMark/>
          </w:tcPr>
          <w:p w14:paraId="66CA0F40" w14:textId="77777777" w:rsidR="00824F9E" w:rsidRPr="00135761" w:rsidRDefault="00824F9E" w:rsidP="000B0E35">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Unsatisfactory</w:t>
            </w:r>
            <w:r w:rsidRPr="00135761">
              <w:rPr>
                <w:rFonts w:ascii="Calibri Light" w:hAnsi="Calibri Light" w:cs="Calibri Light"/>
                <w:color w:val="212121"/>
              </w:rPr>
              <w:t> - student fails course. Effects of a final grade of F may vary by academic program. See Student Handbook.</w:t>
            </w:r>
          </w:p>
        </w:tc>
        <w:tc>
          <w:tcPr>
            <w:tcW w:w="2610" w:type="dxa"/>
            <w:vAlign w:val="center"/>
            <w:hideMark/>
          </w:tcPr>
          <w:p w14:paraId="70B7FB3D" w14:textId="77777777" w:rsidR="00824F9E" w:rsidRPr="00135761" w:rsidRDefault="00824F9E" w:rsidP="000B0E35">
            <w:pPr>
              <w:widowControl/>
              <w:jc w:val="center"/>
              <w:rPr>
                <w:rFonts w:ascii="Calibri Light" w:hAnsi="Calibri Light" w:cs="Calibri Light"/>
                <w:color w:val="212121"/>
              </w:rPr>
            </w:pPr>
            <w:r w:rsidRPr="00135761">
              <w:rPr>
                <w:rFonts w:ascii="Calibri Light" w:hAnsi="Calibri Light" w:cs="Calibri Light"/>
                <w:color w:val="212121"/>
              </w:rPr>
              <w:t>F     0      Below 60%</w:t>
            </w:r>
          </w:p>
        </w:tc>
      </w:tr>
      <w:tr w:rsidR="00824F9E" w:rsidRPr="00135761" w14:paraId="48052563" w14:textId="77777777" w:rsidTr="008621E5">
        <w:tc>
          <w:tcPr>
            <w:tcW w:w="1101" w:type="dxa"/>
            <w:vAlign w:val="center"/>
            <w:hideMark/>
          </w:tcPr>
          <w:p w14:paraId="54C26E39" w14:textId="77777777" w:rsidR="00824F9E" w:rsidRPr="00B21FCE" w:rsidRDefault="00824F9E" w:rsidP="000B0E35">
            <w:pPr>
              <w:widowControl/>
              <w:rPr>
                <w:rFonts w:ascii="Calibri Light" w:hAnsi="Calibri Light" w:cs="Calibri Light"/>
                <w:b/>
                <w:bCs/>
                <w:color w:val="212121"/>
              </w:rPr>
            </w:pPr>
            <w:r w:rsidRPr="00B21FCE">
              <w:rPr>
                <w:rFonts w:ascii="Calibri Light" w:hAnsi="Calibri Light" w:cs="Calibri Light"/>
                <w:b/>
                <w:bCs/>
                <w:color w:val="212121"/>
              </w:rPr>
              <w:t>I</w:t>
            </w:r>
          </w:p>
        </w:tc>
        <w:tc>
          <w:tcPr>
            <w:tcW w:w="8596" w:type="dxa"/>
            <w:gridSpan w:val="2"/>
            <w:vAlign w:val="center"/>
            <w:hideMark/>
          </w:tcPr>
          <w:p w14:paraId="420B5693" w14:textId="2D963A0B" w:rsidR="00824F9E" w:rsidRPr="00202F7B" w:rsidRDefault="00824F9E" w:rsidP="000B0E35">
            <w:pPr>
              <w:widowControl/>
              <w:rPr>
                <w:rFonts w:ascii="Calibri Light" w:hAnsi="Calibri Light" w:cs="Calibri Light"/>
                <w:color w:val="212121"/>
              </w:rPr>
            </w:pPr>
            <w:r w:rsidRPr="00135761">
              <w:rPr>
                <w:rFonts w:ascii="Calibri Light" w:hAnsi="Calibri Light" w:cs="Calibri Light"/>
                <w:color w:val="212121"/>
              </w:rPr>
              <w:t>At the discretion of the section Instructor</w:t>
            </w:r>
            <w:r w:rsidR="00C16AE3">
              <w:rPr>
                <w:rFonts w:ascii="Calibri Light" w:hAnsi="Calibri Light" w:cs="Calibri Light"/>
                <w:color w:val="212121"/>
              </w:rPr>
              <w:t>,</w:t>
            </w:r>
            <w:r w:rsidRPr="00135761">
              <w:rPr>
                <w:rFonts w:ascii="Calibri Light" w:hAnsi="Calibri Light" w:cs="Calibri Light"/>
                <w:color w:val="212121"/>
              </w:rPr>
              <w:t xml:space="preserve"> a temporary grade of </w:t>
            </w:r>
            <w:r w:rsidRPr="00135761">
              <w:rPr>
                <w:rFonts w:ascii="Calibri Light" w:hAnsi="Calibri Light" w:cs="Calibri Light"/>
                <w:b/>
                <w:bCs/>
                <w:color w:val="212121"/>
              </w:rPr>
              <w:t>Incomplete</w:t>
            </w:r>
            <w:r w:rsidRPr="00135761">
              <w:rPr>
                <w:rFonts w:ascii="Calibri Light" w:hAnsi="Calibri Light" w:cs="Calibri Light"/>
                <w:color w:val="212121"/>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35761">
              <w:rPr>
                <w:rFonts w:ascii="Calibri Light" w:hAnsi="Calibri Light" w:cs="Calibri Light"/>
                <w:b/>
                <w:bCs/>
                <w:color w:val="212121"/>
              </w:rPr>
              <w:t>Requirements for submission of Final grade differ by degree. See Student Handbook.</w:t>
            </w:r>
          </w:p>
        </w:tc>
      </w:tr>
    </w:tbl>
    <w:p w14:paraId="77F0EEBB" w14:textId="7B9A0D94" w:rsidR="00946F3D" w:rsidRPr="007765C9" w:rsidRDefault="00824F9E" w:rsidP="007765C9">
      <w:pPr>
        <w:widowControl/>
        <w:shd w:val="clear" w:color="auto" w:fill="FFFFFF"/>
        <w:rPr>
          <w:rFonts w:ascii="Calibri Light" w:hAnsi="Calibri Light" w:cs="Calibri Light"/>
          <w:color w:val="212121"/>
          <w:sz w:val="22"/>
          <w:szCs w:val="22"/>
        </w:rPr>
      </w:pPr>
      <w:r w:rsidRPr="00135761">
        <w:rPr>
          <w:rFonts w:ascii="Calibri Light" w:hAnsi="Calibri Light" w:cs="Calibri Light"/>
          <w:color w:val="212121"/>
          <w:sz w:val="22"/>
          <w:szCs w:val="22"/>
        </w:rPr>
        <w:t> </w:t>
      </w:r>
    </w:p>
    <w:p w14:paraId="4E3BE1AD" w14:textId="77777777" w:rsidR="008621E5" w:rsidRPr="008621E5" w:rsidRDefault="008621E5" w:rsidP="008621E5">
      <w:pPr>
        <w:spacing w:before="120" w:after="120"/>
        <w:contextualSpacing/>
        <w:jc w:val="both"/>
        <w:rPr>
          <w:rFonts w:asciiTheme="majorHAnsi" w:hAnsiTheme="majorHAnsi" w:cstheme="majorHAnsi"/>
          <w:sz w:val="24"/>
          <w:szCs w:val="24"/>
        </w:rPr>
      </w:pPr>
      <w:r w:rsidRPr="008621E5">
        <w:rPr>
          <w:rFonts w:asciiTheme="majorHAnsi" w:hAnsiTheme="majorHAnsi" w:cstheme="majorHAnsi"/>
          <w:b/>
          <w:spacing w:val="6"/>
          <w:sz w:val="24"/>
          <w:szCs w:val="24"/>
        </w:rPr>
        <w:t>Grading Scale</w:t>
      </w:r>
    </w:p>
    <w:tbl>
      <w:tblPr>
        <w:tblStyle w:val="TableGrid0"/>
        <w:tblW w:w="3342" w:type="dxa"/>
        <w:jc w:val="cente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Pr>
      <w:tblGrid>
        <w:gridCol w:w="1036"/>
        <w:gridCol w:w="2306"/>
      </w:tblGrid>
      <w:tr w:rsidR="008621E5" w:rsidRPr="008560AF" w14:paraId="3B26C74C" w14:textId="77777777" w:rsidTr="008621E5">
        <w:trPr>
          <w:trHeight w:val="14"/>
          <w:tblHeader/>
          <w:jc w:val="center"/>
        </w:trPr>
        <w:tc>
          <w:tcPr>
            <w:tcW w:w="1036" w:type="dxa"/>
            <w:shd w:val="clear" w:color="auto" w:fill="FFFFFF" w:themeFill="background1"/>
            <w:vAlign w:val="center"/>
          </w:tcPr>
          <w:p w14:paraId="6A4D8435" w14:textId="77777777" w:rsidR="008621E5" w:rsidRPr="008560AF" w:rsidRDefault="008621E5" w:rsidP="00D42353">
            <w:pPr>
              <w:ind w:left="4"/>
              <w:rPr>
                <w:rFonts w:asciiTheme="majorHAnsi" w:eastAsia="SimSun" w:hAnsiTheme="majorHAnsi" w:cstheme="majorHAnsi"/>
                <w:b/>
                <w:spacing w:val="6"/>
                <w:sz w:val="24"/>
                <w:szCs w:val="24"/>
              </w:rPr>
            </w:pPr>
            <w:r w:rsidRPr="008560AF">
              <w:rPr>
                <w:rFonts w:asciiTheme="majorHAnsi" w:eastAsia="SimSun" w:hAnsiTheme="majorHAnsi" w:cstheme="majorHAnsi"/>
                <w:b/>
                <w:spacing w:val="6"/>
                <w:sz w:val="24"/>
                <w:szCs w:val="24"/>
              </w:rPr>
              <w:t>Grade</w:t>
            </w:r>
          </w:p>
        </w:tc>
        <w:tc>
          <w:tcPr>
            <w:tcW w:w="2306" w:type="dxa"/>
            <w:shd w:val="clear" w:color="auto" w:fill="FFFFFF" w:themeFill="background1"/>
            <w:vAlign w:val="center"/>
          </w:tcPr>
          <w:p w14:paraId="3AD5E7B4" w14:textId="77777777" w:rsidR="008621E5" w:rsidRPr="008560AF" w:rsidRDefault="008621E5" w:rsidP="00D42353">
            <w:pPr>
              <w:jc w:val="center"/>
              <w:rPr>
                <w:rFonts w:asciiTheme="majorHAnsi" w:eastAsia="SimSun" w:hAnsiTheme="majorHAnsi" w:cstheme="majorHAnsi"/>
                <w:b/>
                <w:spacing w:val="6"/>
                <w:sz w:val="24"/>
                <w:szCs w:val="24"/>
              </w:rPr>
            </w:pPr>
            <w:r w:rsidRPr="008560AF">
              <w:rPr>
                <w:rFonts w:asciiTheme="majorHAnsi" w:eastAsia="SimSun" w:hAnsiTheme="majorHAnsi" w:cstheme="majorHAnsi"/>
                <w:b/>
                <w:spacing w:val="6"/>
                <w:sz w:val="24"/>
                <w:szCs w:val="24"/>
                <w:lang w:val="uz-Cyrl-UZ"/>
              </w:rPr>
              <w:t xml:space="preserve">Percentage </w:t>
            </w:r>
            <w:r w:rsidRPr="008560AF">
              <w:rPr>
                <w:rFonts w:asciiTheme="majorHAnsi" w:eastAsia="SimSun" w:hAnsiTheme="majorHAnsi" w:cstheme="majorHAnsi"/>
                <w:b/>
                <w:spacing w:val="6"/>
                <w:sz w:val="24"/>
                <w:szCs w:val="24"/>
              </w:rPr>
              <w:t>(</w:t>
            </w:r>
            <w:r w:rsidRPr="008560AF">
              <w:rPr>
                <w:rFonts w:asciiTheme="majorHAnsi" w:eastAsia="SimSun" w:hAnsiTheme="majorHAnsi" w:cstheme="majorHAnsi"/>
                <w:b/>
                <w:spacing w:val="6"/>
                <w:sz w:val="24"/>
                <w:szCs w:val="24"/>
                <w:lang w:val="uz-Cyrl-UZ"/>
              </w:rPr>
              <w:t>%</w:t>
            </w:r>
            <w:r w:rsidRPr="008560AF">
              <w:rPr>
                <w:rFonts w:asciiTheme="majorHAnsi" w:eastAsia="SimSun" w:hAnsiTheme="majorHAnsi" w:cstheme="majorHAnsi"/>
                <w:b/>
                <w:spacing w:val="6"/>
                <w:sz w:val="24"/>
                <w:szCs w:val="24"/>
              </w:rPr>
              <w:t>)</w:t>
            </w:r>
          </w:p>
        </w:tc>
      </w:tr>
      <w:tr w:rsidR="008621E5" w:rsidRPr="008560AF" w14:paraId="603FF349" w14:textId="77777777" w:rsidTr="008621E5">
        <w:trPr>
          <w:trHeight w:val="110"/>
          <w:tblHeader/>
          <w:jc w:val="center"/>
        </w:trPr>
        <w:tc>
          <w:tcPr>
            <w:tcW w:w="1036" w:type="dxa"/>
            <w:shd w:val="clear" w:color="auto" w:fill="FFFFFF" w:themeFill="background1"/>
            <w:vAlign w:val="center"/>
          </w:tcPr>
          <w:p w14:paraId="59B87F75"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A</w:t>
            </w:r>
          </w:p>
        </w:tc>
        <w:tc>
          <w:tcPr>
            <w:tcW w:w="2306" w:type="dxa"/>
            <w:shd w:val="clear" w:color="auto" w:fill="FFFFFF" w:themeFill="background1"/>
            <w:vAlign w:val="center"/>
          </w:tcPr>
          <w:p w14:paraId="15FE84F9"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96 – 100</w:t>
            </w:r>
          </w:p>
        </w:tc>
      </w:tr>
      <w:tr w:rsidR="008621E5" w:rsidRPr="008560AF" w14:paraId="72A15EB2" w14:textId="77777777" w:rsidTr="008621E5">
        <w:trPr>
          <w:trHeight w:val="110"/>
          <w:tblHeader/>
          <w:jc w:val="center"/>
        </w:trPr>
        <w:tc>
          <w:tcPr>
            <w:tcW w:w="1036" w:type="dxa"/>
            <w:shd w:val="clear" w:color="auto" w:fill="FFFFFF" w:themeFill="background1"/>
            <w:vAlign w:val="center"/>
          </w:tcPr>
          <w:p w14:paraId="10652584"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A-</w:t>
            </w:r>
          </w:p>
        </w:tc>
        <w:tc>
          <w:tcPr>
            <w:tcW w:w="2306" w:type="dxa"/>
            <w:shd w:val="clear" w:color="auto" w:fill="FFFFFF" w:themeFill="background1"/>
            <w:vAlign w:val="center"/>
          </w:tcPr>
          <w:p w14:paraId="135D054F"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92 – 95</w:t>
            </w:r>
          </w:p>
        </w:tc>
      </w:tr>
      <w:tr w:rsidR="008621E5" w:rsidRPr="008560AF" w14:paraId="7FABC4E0" w14:textId="77777777" w:rsidTr="008621E5">
        <w:trPr>
          <w:trHeight w:val="110"/>
          <w:tblHeader/>
          <w:jc w:val="center"/>
        </w:trPr>
        <w:tc>
          <w:tcPr>
            <w:tcW w:w="1036" w:type="dxa"/>
            <w:shd w:val="clear" w:color="auto" w:fill="FFFFFF" w:themeFill="background1"/>
            <w:vAlign w:val="center"/>
          </w:tcPr>
          <w:p w14:paraId="33BAB8F1"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B +</w:t>
            </w:r>
          </w:p>
        </w:tc>
        <w:tc>
          <w:tcPr>
            <w:tcW w:w="2306" w:type="dxa"/>
            <w:shd w:val="clear" w:color="auto" w:fill="FFFFFF" w:themeFill="background1"/>
            <w:vAlign w:val="center"/>
          </w:tcPr>
          <w:p w14:paraId="1D55CD25"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88 – 91</w:t>
            </w:r>
          </w:p>
        </w:tc>
      </w:tr>
      <w:tr w:rsidR="008621E5" w:rsidRPr="008560AF" w14:paraId="517D7E37" w14:textId="77777777" w:rsidTr="008621E5">
        <w:trPr>
          <w:trHeight w:val="110"/>
          <w:tblHeader/>
          <w:jc w:val="center"/>
        </w:trPr>
        <w:tc>
          <w:tcPr>
            <w:tcW w:w="1036" w:type="dxa"/>
            <w:shd w:val="clear" w:color="auto" w:fill="FFFFFF" w:themeFill="background1"/>
            <w:vAlign w:val="center"/>
          </w:tcPr>
          <w:p w14:paraId="7BACCDAB"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B</w:t>
            </w:r>
          </w:p>
        </w:tc>
        <w:tc>
          <w:tcPr>
            <w:tcW w:w="2306" w:type="dxa"/>
            <w:shd w:val="clear" w:color="auto" w:fill="FFFFFF" w:themeFill="background1"/>
            <w:vAlign w:val="center"/>
          </w:tcPr>
          <w:p w14:paraId="2F5B028C"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84 – 87</w:t>
            </w:r>
          </w:p>
        </w:tc>
      </w:tr>
      <w:tr w:rsidR="008621E5" w:rsidRPr="008560AF" w14:paraId="3110F07D" w14:textId="77777777" w:rsidTr="008621E5">
        <w:trPr>
          <w:trHeight w:val="110"/>
          <w:tblHeader/>
          <w:jc w:val="center"/>
        </w:trPr>
        <w:tc>
          <w:tcPr>
            <w:tcW w:w="1036" w:type="dxa"/>
            <w:shd w:val="clear" w:color="auto" w:fill="FFFFFF" w:themeFill="background1"/>
            <w:vAlign w:val="center"/>
          </w:tcPr>
          <w:p w14:paraId="565FD726"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B-</w:t>
            </w:r>
          </w:p>
        </w:tc>
        <w:tc>
          <w:tcPr>
            <w:tcW w:w="2306" w:type="dxa"/>
            <w:shd w:val="clear" w:color="auto" w:fill="FFFFFF" w:themeFill="background1"/>
            <w:vAlign w:val="center"/>
          </w:tcPr>
          <w:p w14:paraId="35CDBE79"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80 – 83</w:t>
            </w:r>
          </w:p>
        </w:tc>
      </w:tr>
      <w:tr w:rsidR="008621E5" w:rsidRPr="008560AF" w14:paraId="263145E6" w14:textId="77777777" w:rsidTr="008621E5">
        <w:trPr>
          <w:trHeight w:val="110"/>
          <w:tblHeader/>
          <w:jc w:val="center"/>
        </w:trPr>
        <w:tc>
          <w:tcPr>
            <w:tcW w:w="1036" w:type="dxa"/>
            <w:shd w:val="clear" w:color="auto" w:fill="FFFFFF" w:themeFill="background1"/>
            <w:vAlign w:val="center"/>
          </w:tcPr>
          <w:p w14:paraId="71E6BEA7" w14:textId="77777777" w:rsidR="008621E5" w:rsidRPr="008621E5" w:rsidRDefault="008621E5" w:rsidP="00D42353">
            <w:pPr>
              <w:ind w:left="4"/>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3C2D054E"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76 – 79</w:t>
            </w:r>
          </w:p>
        </w:tc>
      </w:tr>
      <w:tr w:rsidR="008621E5" w:rsidRPr="008560AF" w14:paraId="3DCD31E5" w14:textId="77777777" w:rsidTr="008621E5">
        <w:trPr>
          <w:trHeight w:val="110"/>
          <w:tblHeader/>
          <w:jc w:val="center"/>
        </w:trPr>
        <w:tc>
          <w:tcPr>
            <w:tcW w:w="1036" w:type="dxa"/>
            <w:shd w:val="clear" w:color="auto" w:fill="FFFFFF" w:themeFill="background1"/>
            <w:vAlign w:val="center"/>
          </w:tcPr>
          <w:p w14:paraId="4B5343BF" w14:textId="77777777" w:rsidR="008621E5" w:rsidRPr="008621E5" w:rsidRDefault="008621E5" w:rsidP="00D42353">
            <w:pPr>
              <w:ind w:left="1"/>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545AE342"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72 – 75</w:t>
            </w:r>
          </w:p>
        </w:tc>
      </w:tr>
      <w:tr w:rsidR="008621E5" w:rsidRPr="008560AF" w14:paraId="301553C7" w14:textId="77777777" w:rsidTr="008621E5">
        <w:trPr>
          <w:trHeight w:val="110"/>
          <w:tblHeader/>
          <w:jc w:val="center"/>
        </w:trPr>
        <w:tc>
          <w:tcPr>
            <w:tcW w:w="1036" w:type="dxa"/>
            <w:shd w:val="clear" w:color="auto" w:fill="FFFFFF" w:themeFill="background1"/>
            <w:vAlign w:val="center"/>
          </w:tcPr>
          <w:p w14:paraId="03FFECA5" w14:textId="77777777" w:rsidR="008621E5" w:rsidRPr="008621E5" w:rsidRDefault="008621E5" w:rsidP="00D42353">
            <w:pPr>
              <w:ind w:left="1"/>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0C26303D"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68 – 71</w:t>
            </w:r>
          </w:p>
        </w:tc>
      </w:tr>
      <w:tr w:rsidR="008621E5" w:rsidRPr="008560AF" w14:paraId="2C32BAA2" w14:textId="77777777" w:rsidTr="008621E5">
        <w:trPr>
          <w:trHeight w:val="110"/>
          <w:tblHeader/>
          <w:jc w:val="center"/>
        </w:trPr>
        <w:tc>
          <w:tcPr>
            <w:tcW w:w="1036" w:type="dxa"/>
            <w:shd w:val="clear" w:color="auto" w:fill="FFFFFF" w:themeFill="background1"/>
            <w:vAlign w:val="center"/>
          </w:tcPr>
          <w:p w14:paraId="3D3BB4F0" w14:textId="77777777" w:rsidR="008621E5" w:rsidRPr="008621E5" w:rsidRDefault="008621E5" w:rsidP="00D42353">
            <w:pPr>
              <w:ind w:left="1"/>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D+</w:t>
            </w:r>
          </w:p>
        </w:tc>
        <w:tc>
          <w:tcPr>
            <w:tcW w:w="2306" w:type="dxa"/>
            <w:shd w:val="clear" w:color="auto" w:fill="FFFFFF" w:themeFill="background1"/>
            <w:vAlign w:val="center"/>
          </w:tcPr>
          <w:p w14:paraId="36992525"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64 – 67</w:t>
            </w:r>
          </w:p>
        </w:tc>
      </w:tr>
      <w:tr w:rsidR="008621E5" w:rsidRPr="008560AF" w14:paraId="26EC1030" w14:textId="77777777" w:rsidTr="008621E5">
        <w:trPr>
          <w:trHeight w:val="110"/>
          <w:tblHeader/>
          <w:jc w:val="center"/>
        </w:trPr>
        <w:tc>
          <w:tcPr>
            <w:tcW w:w="1036" w:type="dxa"/>
            <w:shd w:val="clear" w:color="auto" w:fill="FFFFFF" w:themeFill="background1"/>
            <w:vAlign w:val="center"/>
          </w:tcPr>
          <w:p w14:paraId="312EA98D" w14:textId="77777777" w:rsidR="008621E5" w:rsidRPr="008621E5" w:rsidRDefault="008621E5" w:rsidP="00D42353">
            <w:pPr>
              <w:ind w:left="1"/>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D</w:t>
            </w:r>
          </w:p>
        </w:tc>
        <w:tc>
          <w:tcPr>
            <w:tcW w:w="2306" w:type="dxa"/>
            <w:shd w:val="clear" w:color="auto" w:fill="FFFFFF" w:themeFill="background1"/>
            <w:vAlign w:val="center"/>
          </w:tcPr>
          <w:p w14:paraId="662B51C0"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60 – 63</w:t>
            </w:r>
          </w:p>
        </w:tc>
      </w:tr>
      <w:tr w:rsidR="008621E5" w:rsidRPr="008560AF" w14:paraId="15637C49" w14:textId="77777777" w:rsidTr="008621E5">
        <w:trPr>
          <w:trHeight w:val="79"/>
          <w:tblHeader/>
          <w:jc w:val="center"/>
        </w:trPr>
        <w:tc>
          <w:tcPr>
            <w:tcW w:w="1036" w:type="dxa"/>
            <w:shd w:val="clear" w:color="auto" w:fill="FFFFFF" w:themeFill="background1"/>
            <w:vAlign w:val="center"/>
          </w:tcPr>
          <w:p w14:paraId="4935C852" w14:textId="77777777" w:rsidR="008621E5" w:rsidRPr="008621E5" w:rsidRDefault="008621E5" w:rsidP="00D42353">
            <w:pPr>
              <w:ind w:left="1"/>
              <w:rPr>
                <w:rFonts w:asciiTheme="majorHAnsi" w:eastAsia="SimSun" w:hAnsiTheme="majorHAnsi" w:cstheme="majorHAnsi"/>
                <w:b/>
                <w:spacing w:val="6"/>
                <w:sz w:val="22"/>
                <w:szCs w:val="22"/>
              </w:rPr>
            </w:pPr>
            <w:r w:rsidRPr="008621E5">
              <w:rPr>
                <w:rFonts w:asciiTheme="majorHAnsi" w:eastAsia="SimSun" w:hAnsiTheme="majorHAnsi" w:cstheme="majorHAnsi"/>
                <w:b/>
                <w:spacing w:val="6"/>
                <w:sz w:val="22"/>
                <w:szCs w:val="22"/>
              </w:rPr>
              <w:t>F</w:t>
            </w:r>
          </w:p>
        </w:tc>
        <w:tc>
          <w:tcPr>
            <w:tcW w:w="2306" w:type="dxa"/>
            <w:shd w:val="clear" w:color="auto" w:fill="FFFFFF" w:themeFill="background1"/>
            <w:vAlign w:val="center"/>
          </w:tcPr>
          <w:p w14:paraId="2F52C530" w14:textId="77777777" w:rsidR="008621E5" w:rsidRPr="008621E5" w:rsidRDefault="008621E5" w:rsidP="00D42353">
            <w:pPr>
              <w:jc w:val="center"/>
              <w:rPr>
                <w:rFonts w:asciiTheme="majorHAnsi" w:eastAsia="SimSun" w:hAnsiTheme="majorHAnsi" w:cstheme="majorHAnsi"/>
                <w:spacing w:val="6"/>
                <w:sz w:val="22"/>
                <w:szCs w:val="22"/>
              </w:rPr>
            </w:pPr>
            <w:r w:rsidRPr="008621E5">
              <w:rPr>
                <w:rFonts w:asciiTheme="majorHAnsi" w:eastAsia="SimSun" w:hAnsiTheme="majorHAnsi" w:cstheme="majorHAnsi"/>
                <w:spacing w:val="6"/>
                <w:sz w:val="22"/>
                <w:szCs w:val="22"/>
              </w:rPr>
              <w:t>Below 60</w:t>
            </w:r>
          </w:p>
        </w:tc>
      </w:tr>
    </w:tbl>
    <w:p w14:paraId="24A3B8B0" w14:textId="77777777" w:rsidR="008621E5" w:rsidRDefault="008621E5" w:rsidP="008621E5">
      <w:pPr>
        <w:jc w:val="both"/>
        <w:rPr>
          <w:rFonts w:asciiTheme="majorHAnsi" w:hAnsiTheme="majorHAnsi" w:cstheme="majorHAnsi"/>
          <w:b/>
          <w:spacing w:val="6"/>
        </w:rPr>
      </w:pPr>
    </w:p>
    <w:p w14:paraId="37F10C4F" w14:textId="77777777" w:rsidR="008621E5" w:rsidRDefault="008621E5" w:rsidP="008621E5">
      <w:pPr>
        <w:jc w:val="both"/>
        <w:rPr>
          <w:rFonts w:asciiTheme="majorHAnsi" w:hAnsiTheme="majorHAnsi" w:cstheme="majorHAnsi"/>
          <w:b/>
          <w:spacing w:val="6"/>
        </w:rPr>
      </w:pPr>
    </w:p>
    <w:p w14:paraId="3571FA68" w14:textId="77777777" w:rsidR="008621E5" w:rsidRPr="008621E5" w:rsidRDefault="008621E5" w:rsidP="008621E5">
      <w:pPr>
        <w:spacing w:before="120" w:after="120"/>
        <w:jc w:val="both"/>
        <w:rPr>
          <w:rFonts w:asciiTheme="majorHAnsi" w:hAnsiTheme="majorHAnsi" w:cstheme="majorHAnsi"/>
          <w:b/>
          <w:spacing w:val="6"/>
          <w:sz w:val="22"/>
          <w:szCs w:val="22"/>
        </w:rPr>
      </w:pPr>
      <w:r w:rsidRPr="008621E5">
        <w:rPr>
          <w:rFonts w:asciiTheme="majorHAnsi" w:hAnsiTheme="majorHAnsi" w:cstheme="majorHAnsi"/>
          <w:b/>
          <w:spacing w:val="6"/>
          <w:sz w:val="22"/>
          <w:szCs w:val="22"/>
        </w:rPr>
        <w:t>Grade of “Incomplete”</w:t>
      </w:r>
    </w:p>
    <w:p w14:paraId="4E082DAF" w14:textId="2117085C" w:rsidR="008621E5" w:rsidRPr="008621E5" w:rsidRDefault="008621E5" w:rsidP="008621E5">
      <w:pPr>
        <w:ind w:left="144"/>
        <w:jc w:val="both"/>
        <w:rPr>
          <w:rFonts w:asciiTheme="majorHAnsi" w:hAnsiTheme="majorHAnsi" w:cstheme="majorHAnsi"/>
          <w:spacing w:val="6"/>
          <w:sz w:val="22"/>
          <w:szCs w:val="22"/>
        </w:rPr>
      </w:pPr>
      <w:r w:rsidRPr="008621E5">
        <w:rPr>
          <w:rFonts w:asciiTheme="majorHAnsi" w:hAnsiTheme="majorHAnsi" w:cstheme="majorHAnsi"/>
          <w:spacing w:val="6"/>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2ACD794D" w14:textId="77777777" w:rsidR="008621E5" w:rsidRPr="008621E5" w:rsidRDefault="008621E5" w:rsidP="008621E5">
      <w:pPr>
        <w:spacing w:before="120" w:after="120"/>
        <w:jc w:val="both"/>
        <w:rPr>
          <w:rFonts w:asciiTheme="majorHAnsi" w:hAnsiTheme="majorHAnsi" w:cstheme="majorHAnsi"/>
          <w:b/>
          <w:spacing w:val="6"/>
          <w:sz w:val="22"/>
          <w:szCs w:val="22"/>
        </w:rPr>
      </w:pPr>
      <w:r w:rsidRPr="008621E5">
        <w:rPr>
          <w:rFonts w:asciiTheme="majorHAnsi" w:hAnsiTheme="majorHAnsi" w:cstheme="majorHAnsi"/>
          <w:b/>
          <w:spacing w:val="6"/>
          <w:sz w:val="22"/>
          <w:szCs w:val="22"/>
        </w:rPr>
        <w:t xml:space="preserve">Use of Rubrics as an Evaluation Tool </w:t>
      </w:r>
    </w:p>
    <w:p w14:paraId="268E134C" w14:textId="55E7430D" w:rsidR="008621E5" w:rsidRPr="008621E5" w:rsidRDefault="008621E5" w:rsidP="007E5AD9">
      <w:pPr>
        <w:ind w:left="144"/>
        <w:jc w:val="both"/>
        <w:rPr>
          <w:rFonts w:asciiTheme="majorHAnsi" w:hAnsiTheme="majorHAnsi" w:cstheme="majorHAnsi"/>
          <w:spacing w:val="6"/>
          <w:sz w:val="22"/>
          <w:szCs w:val="22"/>
        </w:rPr>
      </w:pPr>
      <w:r w:rsidRPr="008621E5">
        <w:rPr>
          <w:rFonts w:asciiTheme="majorHAnsi" w:hAnsiTheme="majorHAnsi" w:cstheme="majorHAnsi"/>
          <w:spacing w:val="6"/>
          <w:sz w:val="22"/>
          <w:szCs w:val="22"/>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33870C8C" w14:textId="77777777" w:rsidR="008621E5" w:rsidRPr="008621E5" w:rsidRDefault="008621E5" w:rsidP="008621E5">
      <w:pPr>
        <w:spacing w:before="120" w:after="120"/>
        <w:jc w:val="both"/>
        <w:rPr>
          <w:rFonts w:asciiTheme="majorHAnsi" w:hAnsiTheme="majorHAnsi" w:cstheme="majorHAnsi"/>
          <w:b/>
          <w:spacing w:val="6"/>
          <w:sz w:val="22"/>
          <w:szCs w:val="22"/>
        </w:rPr>
      </w:pPr>
      <w:r w:rsidRPr="008621E5">
        <w:rPr>
          <w:rFonts w:asciiTheme="majorHAnsi" w:hAnsiTheme="majorHAnsi" w:cstheme="majorHAnsi"/>
          <w:b/>
          <w:spacing w:val="6"/>
          <w:sz w:val="22"/>
          <w:szCs w:val="22"/>
        </w:rPr>
        <w:t xml:space="preserve">Facilitator Feedback to Learners </w:t>
      </w:r>
    </w:p>
    <w:p w14:paraId="5EF92AB4" w14:textId="77777777" w:rsidR="008621E5" w:rsidRPr="008621E5" w:rsidRDefault="008621E5" w:rsidP="008621E5">
      <w:pPr>
        <w:ind w:left="144"/>
        <w:jc w:val="both"/>
        <w:rPr>
          <w:rFonts w:asciiTheme="majorHAnsi" w:hAnsiTheme="majorHAnsi" w:cstheme="majorHAnsi"/>
          <w:b/>
          <w:bCs/>
          <w:sz w:val="22"/>
          <w:szCs w:val="22"/>
        </w:rPr>
      </w:pPr>
      <w:r w:rsidRPr="008621E5">
        <w:rPr>
          <w:rFonts w:asciiTheme="majorHAnsi" w:hAnsiTheme="majorHAnsi" w:cstheme="majorHAnsi"/>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407D1300" w14:textId="20F0F2C5" w:rsidR="007F5A56" w:rsidRPr="007F5A56" w:rsidRDefault="007F5A56" w:rsidP="00AC6549">
      <w:pPr>
        <w:spacing w:before="240" w:after="120"/>
        <w:jc w:val="both"/>
        <w:rPr>
          <w:rFonts w:asciiTheme="majorHAnsi" w:eastAsia="Arial" w:hAnsiTheme="majorHAnsi" w:cstheme="majorHAnsi"/>
          <w:b/>
          <w:bCs/>
          <w:color w:val="FF0000"/>
          <w:sz w:val="22"/>
          <w:szCs w:val="22"/>
        </w:rPr>
      </w:pPr>
      <w:r w:rsidRPr="007F5A56">
        <w:rPr>
          <w:rStyle w:val="so"/>
          <w:rFonts w:asciiTheme="majorHAnsi" w:hAnsiTheme="majorHAnsi" w:cstheme="majorHAnsi"/>
          <w:b/>
          <w:bCs/>
          <w:color w:val="922247"/>
          <w:sz w:val="22"/>
          <w:szCs w:val="22"/>
        </w:rPr>
        <w:lastRenderedPageBreak/>
        <w:t>DESCRIPTION OF ASSIGNMENTS</w:t>
      </w:r>
      <w:r w:rsidRPr="007F5A56">
        <w:rPr>
          <w:rFonts w:asciiTheme="majorHAnsi" w:hAnsiTheme="majorHAnsi" w:cstheme="majorHAnsi"/>
          <w:color w:val="922247"/>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r w:rsidRPr="007F5A56">
        <w:rPr>
          <w:rFonts w:asciiTheme="majorHAnsi" w:hAnsiTheme="majorHAnsi" w:cstheme="majorHAnsi"/>
          <w:sz w:val="22"/>
          <w:szCs w:val="22"/>
        </w:rPr>
        <w:tab/>
      </w:r>
    </w:p>
    <w:p w14:paraId="194ECAE2" w14:textId="77777777" w:rsidR="007F5A56" w:rsidRPr="007F5A56" w:rsidRDefault="007F5A56" w:rsidP="007F5A56">
      <w:pPr>
        <w:rPr>
          <w:rFonts w:asciiTheme="majorHAnsi" w:hAnsiTheme="majorHAnsi" w:cstheme="majorHAnsi"/>
          <w:sz w:val="22"/>
          <w:szCs w:val="22"/>
        </w:rPr>
      </w:pPr>
      <w:r w:rsidRPr="007F5A56">
        <w:rPr>
          <w:rFonts w:asciiTheme="majorHAnsi" w:hAnsiTheme="majorHAnsi" w:cstheme="majorHAnsi"/>
          <w:sz w:val="22"/>
          <w:szCs w:val="22"/>
        </w:rPr>
        <w:t>All assignments have rubrics, which may be accessed via Sakai.</w:t>
      </w:r>
    </w:p>
    <w:p w14:paraId="40211057" w14:textId="77777777" w:rsidR="007F5A56" w:rsidRDefault="007F5A56" w:rsidP="006354E1">
      <w:pPr>
        <w:autoSpaceDE w:val="0"/>
        <w:autoSpaceDN w:val="0"/>
        <w:adjustRightInd w:val="0"/>
        <w:spacing w:before="120" w:after="120"/>
        <w:rPr>
          <w:rFonts w:asciiTheme="majorHAnsi" w:hAnsiTheme="majorHAnsi" w:cstheme="majorHAnsi"/>
          <w:sz w:val="22"/>
          <w:szCs w:val="22"/>
        </w:rPr>
      </w:pPr>
      <w:r w:rsidRPr="007F5A56">
        <w:rPr>
          <w:rFonts w:asciiTheme="majorHAnsi" w:hAnsiTheme="majorHAnsi" w:cstheme="majorHAnsi"/>
          <w:b/>
          <w:bCs/>
          <w:sz w:val="22"/>
          <w:szCs w:val="22"/>
        </w:rPr>
        <w:t>1. SMALL GROUP PRESENTATION (20% of grade)</w:t>
      </w:r>
      <w:r w:rsidRPr="007F5A56">
        <w:rPr>
          <w:rFonts w:asciiTheme="majorHAnsi" w:hAnsiTheme="majorHAnsi" w:cstheme="majorHAnsi"/>
          <w:sz w:val="22"/>
          <w:szCs w:val="22"/>
        </w:rPr>
        <w:t xml:space="preserve">. </w:t>
      </w:r>
    </w:p>
    <w:p w14:paraId="7EC9F872" w14:textId="2E4C4C8A" w:rsidR="007F5A56" w:rsidRPr="007F5A56" w:rsidRDefault="007F5A56" w:rsidP="007F5A56">
      <w:pPr>
        <w:autoSpaceDE w:val="0"/>
        <w:autoSpaceDN w:val="0"/>
        <w:adjustRightInd w:val="0"/>
        <w:ind w:left="144"/>
        <w:rPr>
          <w:rFonts w:asciiTheme="majorHAnsi" w:hAnsiTheme="majorHAnsi" w:cstheme="majorHAnsi"/>
          <w:sz w:val="22"/>
          <w:szCs w:val="22"/>
        </w:rPr>
      </w:pPr>
      <w:r w:rsidRPr="007F5A56">
        <w:rPr>
          <w:rFonts w:asciiTheme="majorHAnsi" w:hAnsiTheme="majorHAnsi" w:cstheme="majorHAnsi"/>
          <w:sz w:val="22"/>
          <w:szCs w:val="22"/>
        </w:rPr>
        <w:t xml:space="preserve">This assignment is designed to demonstrate students’ ability to apply critical thinking to inform professional judgments, including intervention decisions. During the first week of class, students will select a date for presentation in assigned small groups and either A or B from the following: </w:t>
      </w:r>
    </w:p>
    <w:p w14:paraId="254D1E09" w14:textId="77777777" w:rsidR="007F5A56" w:rsidRPr="007F5A56" w:rsidRDefault="007F5A56" w:rsidP="0094651C">
      <w:pPr>
        <w:widowControl/>
        <w:numPr>
          <w:ilvl w:val="0"/>
          <w:numId w:val="4"/>
        </w:numPr>
        <w:tabs>
          <w:tab w:val="left" w:pos="-1080"/>
        </w:tabs>
        <w:autoSpaceDE w:val="0"/>
        <w:autoSpaceDN w:val="0"/>
        <w:adjustRightInd w:val="0"/>
        <w:ind w:left="432"/>
        <w:rPr>
          <w:rFonts w:asciiTheme="majorHAnsi" w:hAnsiTheme="majorHAnsi" w:cstheme="majorHAnsi"/>
          <w:b/>
          <w:sz w:val="22"/>
          <w:szCs w:val="22"/>
        </w:rPr>
      </w:pPr>
      <w:r w:rsidRPr="007F5A56">
        <w:rPr>
          <w:rFonts w:asciiTheme="majorHAnsi" w:hAnsiTheme="majorHAnsi" w:cstheme="majorHAnsi"/>
          <w:b/>
          <w:sz w:val="22"/>
          <w:szCs w:val="22"/>
        </w:rPr>
        <w:t xml:space="preserve"> Puzzling Moment </w:t>
      </w:r>
    </w:p>
    <w:p w14:paraId="1A85F30C" w14:textId="5DF9E6BF" w:rsidR="007F5A56" w:rsidRPr="007F5A56" w:rsidRDefault="007F5A56" w:rsidP="007F5A56">
      <w:pPr>
        <w:ind w:left="432"/>
        <w:rPr>
          <w:rFonts w:asciiTheme="majorHAnsi" w:hAnsiTheme="majorHAnsi" w:cstheme="majorHAnsi"/>
          <w:sz w:val="22"/>
          <w:szCs w:val="22"/>
        </w:rPr>
      </w:pPr>
      <w:r w:rsidRPr="007F5A56">
        <w:rPr>
          <w:rFonts w:asciiTheme="majorHAnsi" w:hAnsiTheme="majorHAnsi" w:cstheme="majorHAnsi"/>
          <w:sz w:val="22"/>
          <w:szCs w:val="22"/>
        </w:rPr>
        <w:t>A “puzzling moment” is a moment in an interview with a client (age 12 or younger) that left you confused, concerned about what is the right thing to do, worried about the client, etc.  Examples of triggers for such “puzzling moments” might be:</w:t>
      </w:r>
    </w:p>
    <w:p w14:paraId="1FC9DA8B" w14:textId="77777777" w:rsidR="007F5A56" w:rsidRPr="007F5A56" w:rsidRDefault="007F5A56" w:rsidP="007F5A56">
      <w:pPr>
        <w:ind w:left="576"/>
        <w:rPr>
          <w:rFonts w:asciiTheme="majorHAnsi" w:hAnsiTheme="majorHAnsi" w:cstheme="majorHAnsi"/>
          <w:sz w:val="22"/>
          <w:szCs w:val="22"/>
        </w:rPr>
      </w:pPr>
      <w:r w:rsidRPr="007F5A56">
        <w:rPr>
          <w:rFonts w:asciiTheme="majorHAnsi" w:hAnsiTheme="majorHAnsi" w:cstheme="majorHAnsi"/>
          <w:sz w:val="22"/>
          <w:szCs w:val="22"/>
        </w:rPr>
        <w:t>1. When a client is silent</w:t>
      </w:r>
    </w:p>
    <w:p w14:paraId="1DD1CF67" w14:textId="77777777" w:rsidR="007F5A56" w:rsidRPr="007F5A56" w:rsidRDefault="007F5A56" w:rsidP="007F5A56">
      <w:pPr>
        <w:ind w:left="576"/>
        <w:rPr>
          <w:rFonts w:asciiTheme="majorHAnsi" w:hAnsiTheme="majorHAnsi" w:cstheme="majorHAnsi"/>
          <w:sz w:val="22"/>
          <w:szCs w:val="22"/>
        </w:rPr>
      </w:pPr>
      <w:r w:rsidRPr="007F5A56">
        <w:rPr>
          <w:rFonts w:asciiTheme="majorHAnsi" w:hAnsiTheme="majorHAnsi" w:cstheme="majorHAnsi"/>
          <w:sz w:val="22"/>
          <w:szCs w:val="22"/>
        </w:rPr>
        <w:t>2. Trying to maintain order with family members who are arguing with each other</w:t>
      </w:r>
    </w:p>
    <w:p w14:paraId="150E7225" w14:textId="77777777" w:rsidR="007F5A56" w:rsidRPr="007F5A56" w:rsidRDefault="007F5A56" w:rsidP="007F5A56">
      <w:pPr>
        <w:ind w:left="576"/>
        <w:rPr>
          <w:rFonts w:asciiTheme="majorHAnsi" w:hAnsiTheme="majorHAnsi" w:cstheme="majorHAnsi"/>
          <w:sz w:val="22"/>
          <w:szCs w:val="22"/>
        </w:rPr>
      </w:pPr>
      <w:r w:rsidRPr="007F5A56">
        <w:rPr>
          <w:rFonts w:asciiTheme="majorHAnsi" w:hAnsiTheme="majorHAnsi" w:cstheme="majorHAnsi"/>
          <w:sz w:val="22"/>
          <w:szCs w:val="22"/>
        </w:rPr>
        <w:t>3. When you have misunderstood a client and made a mistake</w:t>
      </w:r>
    </w:p>
    <w:p w14:paraId="663DB31B" w14:textId="77777777" w:rsidR="007F5A56" w:rsidRPr="007F5A56" w:rsidRDefault="007F5A56" w:rsidP="007F5A56">
      <w:pPr>
        <w:ind w:left="576"/>
        <w:rPr>
          <w:rFonts w:asciiTheme="majorHAnsi" w:hAnsiTheme="majorHAnsi" w:cstheme="majorHAnsi"/>
          <w:sz w:val="22"/>
          <w:szCs w:val="22"/>
        </w:rPr>
      </w:pPr>
      <w:r w:rsidRPr="007F5A56">
        <w:rPr>
          <w:rFonts w:asciiTheme="majorHAnsi" w:hAnsiTheme="majorHAnsi" w:cstheme="majorHAnsi"/>
          <w:sz w:val="22"/>
          <w:szCs w:val="22"/>
        </w:rPr>
        <w:t>4. When confidentiality has to be compromised due to imminent harm</w:t>
      </w:r>
    </w:p>
    <w:p w14:paraId="680CFF74" w14:textId="77777777" w:rsidR="007F5A56" w:rsidRPr="007F5A56" w:rsidRDefault="007F5A56" w:rsidP="007F5A56">
      <w:pPr>
        <w:ind w:left="576"/>
        <w:rPr>
          <w:rFonts w:asciiTheme="majorHAnsi" w:hAnsiTheme="majorHAnsi" w:cstheme="majorHAnsi"/>
          <w:sz w:val="22"/>
          <w:szCs w:val="22"/>
        </w:rPr>
      </w:pPr>
      <w:r w:rsidRPr="007F5A56">
        <w:rPr>
          <w:rFonts w:asciiTheme="majorHAnsi" w:hAnsiTheme="majorHAnsi" w:cstheme="majorHAnsi"/>
          <w:sz w:val="22"/>
          <w:szCs w:val="22"/>
        </w:rPr>
        <w:t>5.  When the client does not want to be a client</w:t>
      </w:r>
    </w:p>
    <w:p w14:paraId="55B0ED84" w14:textId="77777777"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For a puzzling moment, the student will:</w:t>
      </w:r>
    </w:p>
    <w:p w14:paraId="7F94BBC3" w14:textId="77777777"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Write up a process recording of the interview in which the puzzling moment occurred, preceded by</w:t>
      </w:r>
    </w:p>
    <w:p w14:paraId="07F42DBE" w14:textId="77777777"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 xml:space="preserve">A) A brief summary of the client’s history, presenting problem, and central aspects of the treatment plan and central events in the treatment relationship thus far.  </w:t>
      </w:r>
    </w:p>
    <w:p w14:paraId="3D8B75EA" w14:textId="77777777"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 xml:space="preserve">B) Describe the central question for which you want help. Include your analysis of the macro-meso-micro systemic issues, including experiences of marginalization and discrimination, that contribute to the child’s struggle and your efforts to respond. </w:t>
      </w:r>
    </w:p>
    <w:p w14:paraId="2A376C13" w14:textId="77777777"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 xml:space="preserve">C) Consider how identity differences between you and your client may be impacting your relationship with your client. </w:t>
      </w:r>
    </w:p>
    <w:p w14:paraId="2B39D51E" w14:textId="58B7578C" w:rsidR="007F5A56" w:rsidRPr="007F5A56" w:rsidRDefault="007F5A56" w:rsidP="007F5A56">
      <w:pPr>
        <w:ind w:left="360"/>
        <w:rPr>
          <w:rFonts w:asciiTheme="majorHAnsi" w:hAnsiTheme="majorHAnsi" w:cstheme="majorHAnsi"/>
          <w:sz w:val="22"/>
          <w:szCs w:val="22"/>
        </w:rPr>
      </w:pPr>
      <w:r w:rsidRPr="007F5A56">
        <w:rPr>
          <w:rFonts w:asciiTheme="majorHAnsi" w:hAnsiTheme="majorHAnsi" w:cstheme="majorHAnsi"/>
          <w:sz w:val="22"/>
          <w:szCs w:val="22"/>
        </w:rPr>
        <w:t xml:space="preserve">These should be emailed in advance to the group so that students can read them prior to class. This document also needs to be submitted to Sakai. You can use audiovisual aids if you would like. The presentation of puzzling moments will take about 30 minutes.  </w:t>
      </w:r>
    </w:p>
    <w:p w14:paraId="64B1ACEC" w14:textId="77777777" w:rsidR="007F5A56" w:rsidRPr="007F5A56" w:rsidRDefault="007F5A56" w:rsidP="007F5A56">
      <w:pPr>
        <w:ind w:left="144"/>
        <w:rPr>
          <w:rFonts w:asciiTheme="majorHAnsi" w:hAnsiTheme="majorHAnsi" w:cstheme="majorHAnsi"/>
          <w:b/>
          <w:sz w:val="22"/>
          <w:szCs w:val="22"/>
        </w:rPr>
      </w:pPr>
      <w:r w:rsidRPr="007F5A56">
        <w:rPr>
          <w:rFonts w:asciiTheme="majorHAnsi" w:hAnsiTheme="majorHAnsi" w:cstheme="majorHAnsi"/>
          <w:b/>
          <w:sz w:val="22"/>
          <w:szCs w:val="22"/>
        </w:rPr>
        <w:t>OR</w:t>
      </w:r>
    </w:p>
    <w:p w14:paraId="0F43CF73" w14:textId="77777777" w:rsidR="007F5A56" w:rsidRPr="007F5A56" w:rsidRDefault="007F5A56" w:rsidP="0094651C">
      <w:pPr>
        <w:widowControl/>
        <w:numPr>
          <w:ilvl w:val="0"/>
          <w:numId w:val="4"/>
        </w:numPr>
        <w:tabs>
          <w:tab w:val="left" w:pos="1152"/>
        </w:tabs>
        <w:ind w:left="432"/>
        <w:rPr>
          <w:rFonts w:asciiTheme="majorHAnsi" w:hAnsiTheme="majorHAnsi" w:cstheme="majorHAnsi"/>
          <w:b/>
          <w:bCs/>
          <w:sz w:val="22"/>
          <w:szCs w:val="22"/>
        </w:rPr>
      </w:pPr>
      <w:r w:rsidRPr="007F5A56">
        <w:rPr>
          <w:rFonts w:asciiTheme="majorHAnsi" w:hAnsiTheme="majorHAnsi" w:cstheme="majorHAnsi"/>
          <w:b/>
          <w:bCs/>
          <w:sz w:val="22"/>
          <w:szCs w:val="22"/>
        </w:rPr>
        <w:t xml:space="preserve">Conceptual analysis of a reading.  </w:t>
      </w:r>
    </w:p>
    <w:p w14:paraId="377A2FF7" w14:textId="19B118AA" w:rsidR="007F5A56" w:rsidRPr="007F5A56" w:rsidRDefault="007F5A56" w:rsidP="007F5A56">
      <w:pPr>
        <w:tabs>
          <w:tab w:val="left" w:pos="1152"/>
        </w:tabs>
        <w:ind w:left="432"/>
        <w:rPr>
          <w:rFonts w:asciiTheme="majorHAnsi" w:hAnsiTheme="majorHAnsi" w:cstheme="majorHAnsi"/>
          <w:sz w:val="22"/>
          <w:szCs w:val="22"/>
        </w:rPr>
      </w:pPr>
      <w:r w:rsidRPr="007F5A56">
        <w:rPr>
          <w:rFonts w:asciiTheme="majorHAnsi" w:hAnsiTheme="majorHAnsi" w:cstheme="majorHAnsi"/>
          <w:sz w:val="22"/>
          <w:szCs w:val="22"/>
        </w:rPr>
        <w:t>Each student will select one of the assigned readings for the week of his/her presentation and, on the date</w:t>
      </w:r>
      <w:r w:rsidR="009C57AE">
        <w:rPr>
          <w:rFonts w:asciiTheme="majorHAnsi" w:hAnsiTheme="majorHAnsi" w:cstheme="majorHAnsi"/>
          <w:sz w:val="22"/>
          <w:szCs w:val="22"/>
        </w:rPr>
        <w:t>,</w:t>
      </w:r>
      <w:r w:rsidRPr="007F5A56">
        <w:rPr>
          <w:rFonts w:asciiTheme="majorHAnsi" w:hAnsiTheme="majorHAnsi" w:cstheme="majorHAnsi"/>
          <w:sz w:val="22"/>
          <w:szCs w:val="22"/>
        </w:rPr>
        <w:t xml:space="preserve"> the reading is scheduled to be discussed, will make a </w:t>
      </w:r>
      <w:r w:rsidR="009C57AE" w:rsidRPr="007F5A56">
        <w:rPr>
          <w:rFonts w:asciiTheme="majorHAnsi" w:hAnsiTheme="majorHAnsi" w:cstheme="majorHAnsi"/>
          <w:sz w:val="22"/>
          <w:szCs w:val="22"/>
        </w:rPr>
        <w:t>presentation,</w:t>
      </w:r>
      <w:r w:rsidRPr="007F5A56">
        <w:rPr>
          <w:rFonts w:asciiTheme="majorHAnsi" w:hAnsiTheme="majorHAnsi" w:cstheme="majorHAnsi"/>
          <w:sz w:val="22"/>
          <w:szCs w:val="22"/>
        </w:rPr>
        <w:t xml:space="preserve"> and lead </w:t>
      </w:r>
      <w:r w:rsidR="009C57AE">
        <w:rPr>
          <w:rFonts w:asciiTheme="majorHAnsi" w:hAnsiTheme="majorHAnsi" w:cstheme="majorHAnsi"/>
          <w:sz w:val="22"/>
          <w:szCs w:val="22"/>
        </w:rPr>
        <w:t xml:space="preserve">a </w:t>
      </w:r>
      <w:r w:rsidRPr="007F5A56">
        <w:rPr>
          <w:rFonts w:asciiTheme="majorHAnsi" w:hAnsiTheme="majorHAnsi" w:cstheme="majorHAnsi"/>
          <w:sz w:val="22"/>
          <w:szCs w:val="22"/>
        </w:rPr>
        <w:t xml:space="preserve">group discussion of the article.  The presentation should be built around the following outline: </w:t>
      </w:r>
    </w:p>
    <w:p w14:paraId="658EF19E" w14:textId="77777777" w:rsidR="007F5A56" w:rsidRPr="007F5A56" w:rsidRDefault="007F5A56" w:rsidP="0094651C">
      <w:pPr>
        <w:widowControl/>
        <w:numPr>
          <w:ilvl w:val="1"/>
          <w:numId w:val="6"/>
        </w:numPr>
        <w:ind w:left="936"/>
        <w:rPr>
          <w:rFonts w:asciiTheme="majorHAnsi" w:hAnsiTheme="majorHAnsi" w:cstheme="majorHAnsi"/>
          <w:sz w:val="22"/>
          <w:szCs w:val="22"/>
        </w:rPr>
      </w:pPr>
      <w:r w:rsidRPr="007F5A56">
        <w:rPr>
          <w:rFonts w:asciiTheme="majorHAnsi" w:hAnsiTheme="majorHAnsi" w:cstheme="majorHAnsi"/>
          <w:sz w:val="22"/>
          <w:szCs w:val="22"/>
        </w:rPr>
        <w:t xml:space="preserve">What question or issue is the author responding to? </w:t>
      </w:r>
    </w:p>
    <w:p w14:paraId="37D820E7" w14:textId="0EDF5330" w:rsidR="007F5A56" w:rsidRPr="007F5A56" w:rsidRDefault="007F5A56" w:rsidP="0094651C">
      <w:pPr>
        <w:widowControl/>
        <w:numPr>
          <w:ilvl w:val="1"/>
          <w:numId w:val="6"/>
        </w:numPr>
        <w:ind w:left="936"/>
        <w:rPr>
          <w:rFonts w:asciiTheme="majorHAnsi" w:hAnsiTheme="majorHAnsi" w:cstheme="majorHAnsi"/>
          <w:sz w:val="22"/>
          <w:szCs w:val="22"/>
        </w:rPr>
      </w:pPr>
      <w:r w:rsidRPr="007F5A56">
        <w:rPr>
          <w:rFonts w:asciiTheme="majorHAnsi" w:hAnsiTheme="majorHAnsi" w:cstheme="majorHAnsi"/>
          <w:sz w:val="22"/>
          <w:szCs w:val="22"/>
        </w:rPr>
        <w:t xml:space="preserve">What is the population the author is addressing, and can these insights be applied to children with different identities? </w:t>
      </w:r>
    </w:p>
    <w:p w14:paraId="797303F9" w14:textId="77777777" w:rsidR="007F5A56" w:rsidRPr="007F5A56" w:rsidRDefault="007F5A56" w:rsidP="0094651C">
      <w:pPr>
        <w:widowControl/>
        <w:numPr>
          <w:ilvl w:val="1"/>
          <w:numId w:val="6"/>
        </w:numPr>
        <w:ind w:left="936"/>
        <w:rPr>
          <w:rFonts w:asciiTheme="majorHAnsi" w:hAnsiTheme="majorHAnsi" w:cstheme="majorHAnsi"/>
          <w:sz w:val="22"/>
          <w:szCs w:val="22"/>
        </w:rPr>
      </w:pPr>
      <w:r w:rsidRPr="007F5A56">
        <w:rPr>
          <w:rFonts w:asciiTheme="majorHAnsi" w:hAnsiTheme="majorHAnsi" w:cstheme="majorHAnsi"/>
          <w:sz w:val="22"/>
          <w:szCs w:val="22"/>
        </w:rPr>
        <w:t>What is the author’s choice of theory?</w:t>
      </w:r>
    </w:p>
    <w:p w14:paraId="4C6C614A" w14:textId="77777777" w:rsidR="007F5A56" w:rsidRPr="007F5A56" w:rsidRDefault="007F5A56" w:rsidP="0094651C">
      <w:pPr>
        <w:widowControl/>
        <w:numPr>
          <w:ilvl w:val="1"/>
          <w:numId w:val="6"/>
        </w:numPr>
        <w:tabs>
          <w:tab w:val="left" w:pos="720"/>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What is the author’s central point (stated in a few sentences)?</w:t>
      </w:r>
    </w:p>
    <w:p w14:paraId="74DD3B35" w14:textId="77777777" w:rsidR="007F5A56" w:rsidRPr="007F5A56" w:rsidRDefault="007F5A56" w:rsidP="0094651C">
      <w:pPr>
        <w:widowControl/>
        <w:numPr>
          <w:ilvl w:val="1"/>
          <w:numId w:val="6"/>
        </w:numPr>
        <w:tabs>
          <w:tab w:val="left" w:pos="720"/>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 xml:space="preserve">What is the logic of the author’s argument?  </w:t>
      </w:r>
    </w:p>
    <w:p w14:paraId="66354C99" w14:textId="77777777" w:rsidR="007F5A56" w:rsidRPr="007F5A56" w:rsidRDefault="007F5A56" w:rsidP="0094651C">
      <w:pPr>
        <w:widowControl/>
        <w:numPr>
          <w:ilvl w:val="1"/>
          <w:numId w:val="6"/>
        </w:numPr>
        <w:tabs>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What key points does the author make to build her/his argument?</w:t>
      </w:r>
    </w:p>
    <w:p w14:paraId="25C87C99" w14:textId="77777777" w:rsidR="007F5A56" w:rsidRPr="007F5A56" w:rsidRDefault="007F5A56" w:rsidP="0094651C">
      <w:pPr>
        <w:widowControl/>
        <w:numPr>
          <w:ilvl w:val="1"/>
          <w:numId w:val="6"/>
        </w:numPr>
        <w:tabs>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What is the evidence the author presents to support her/his points and overall argument?</w:t>
      </w:r>
    </w:p>
    <w:p w14:paraId="1760CC75" w14:textId="77777777" w:rsidR="007F5A56" w:rsidRPr="007F5A56" w:rsidRDefault="007F5A56" w:rsidP="0094651C">
      <w:pPr>
        <w:widowControl/>
        <w:numPr>
          <w:ilvl w:val="1"/>
          <w:numId w:val="6"/>
        </w:numPr>
        <w:tabs>
          <w:tab w:val="left" w:pos="810"/>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What was your experience of reading this article? Do you believe the author’s logic is sound and the evidence is compelling? Why or why not?</w:t>
      </w:r>
    </w:p>
    <w:p w14:paraId="779053EE" w14:textId="77777777" w:rsidR="007F5A56" w:rsidRPr="007F5A56" w:rsidRDefault="007F5A56" w:rsidP="0094651C">
      <w:pPr>
        <w:widowControl/>
        <w:numPr>
          <w:ilvl w:val="1"/>
          <w:numId w:val="6"/>
        </w:numPr>
        <w:tabs>
          <w:tab w:val="left" w:pos="810"/>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 xml:space="preserve">What is the author’s value standpoint regarding advocacy and social justice? </w:t>
      </w:r>
    </w:p>
    <w:p w14:paraId="76F0D0D6" w14:textId="77777777" w:rsidR="007F5A56" w:rsidRPr="007F5A56" w:rsidRDefault="007F5A56" w:rsidP="0094651C">
      <w:pPr>
        <w:widowControl/>
        <w:numPr>
          <w:ilvl w:val="1"/>
          <w:numId w:val="6"/>
        </w:numPr>
        <w:tabs>
          <w:tab w:val="left" w:pos="810"/>
          <w:tab w:val="left" w:pos="1152"/>
        </w:tabs>
        <w:ind w:left="936"/>
        <w:rPr>
          <w:rFonts w:asciiTheme="majorHAnsi" w:hAnsiTheme="majorHAnsi" w:cstheme="majorHAnsi"/>
          <w:sz w:val="22"/>
          <w:szCs w:val="22"/>
        </w:rPr>
      </w:pPr>
      <w:r w:rsidRPr="007F5A56">
        <w:rPr>
          <w:rFonts w:asciiTheme="majorHAnsi" w:hAnsiTheme="majorHAnsi" w:cstheme="majorHAnsi"/>
          <w:sz w:val="22"/>
          <w:szCs w:val="22"/>
        </w:rPr>
        <w:t>How might this reading impact how you go about practice and evaluate your practice?</w:t>
      </w:r>
    </w:p>
    <w:p w14:paraId="0F8899DB" w14:textId="77777777" w:rsidR="007F5A56" w:rsidRPr="007F5A56" w:rsidRDefault="007F5A56" w:rsidP="007F5A56">
      <w:pPr>
        <w:tabs>
          <w:tab w:val="left" w:pos="1152"/>
        </w:tabs>
        <w:ind w:left="360"/>
        <w:rPr>
          <w:rFonts w:asciiTheme="majorHAnsi" w:hAnsiTheme="majorHAnsi" w:cstheme="majorHAnsi"/>
          <w:sz w:val="22"/>
          <w:szCs w:val="22"/>
        </w:rPr>
      </w:pPr>
      <w:r w:rsidRPr="007F5A56">
        <w:rPr>
          <w:rFonts w:asciiTheme="majorHAnsi" w:hAnsiTheme="majorHAnsi" w:cstheme="majorHAnsi"/>
          <w:sz w:val="22"/>
          <w:szCs w:val="22"/>
        </w:rPr>
        <w:t xml:space="preserve">The grade for the presentation will be based on the clarity and comprehensiveness of the student’s written and verbal presentation of the above topics and her/his facilitation of group discussion of the reading, as assessed by both the instructor and peers (see rubric on Sakai). The presentation of the conceptual analysis should take approximately one-third of the 30 minutes allotted, whereas facilitation of discussion should take approximately two-thirds of the time. The written document should be submitted via Sakai. </w:t>
      </w:r>
    </w:p>
    <w:p w14:paraId="11823F17" w14:textId="40AD66FE" w:rsidR="006354E1" w:rsidRDefault="007F5A56" w:rsidP="006354E1">
      <w:pPr>
        <w:tabs>
          <w:tab w:val="left" w:pos="-1080"/>
        </w:tabs>
        <w:autoSpaceDE w:val="0"/>
        <w:autoSpaceDN w:val="0"/>
        <w:adjustRightInd w:val="0"/>
        <w:spacing w:before="120" w:after="120"/>
        <w:rPr>
          <w:rFonts w:asciiTheme="majorHAnsi" w:hAnsiTheme="majorHAnsi" w:cstheme="majorHAnsi"/>
          <w:b/>
          <w:sz w:val="22"/>
          <w:szCs w:val="22"/>
        </w:rPr>
      </w:pPr>
      <w:r w:rsidRPr="007F5A56">
        <w:rPr>
          <w:rFonts w:asciiTheme="majorHAnsi" w:hAnsiTheme="majorHAnsi" w:cstheme="majorHAnsi"/>
          <w:b/>
          <w:sz w:val="22"/>
          <w:szCs w:val="22"/>
        </w:rPr>
        <w:lastRenderedPageBreak/>
        <w:t xml:space="preserve">2. MID-TERM ON ASSESSMENT AND DIAGNOSIS OF INFANTS AND </w:t>
      </w:r>
      <w:r w:rsidR="00A95C1C" w:rsidRPr="007F5A56">
        <w:rPr>
          <w:rFonts w:asciiTheme="majorHAnsi" w:hAnsiTheme="majorHAnsi" w:cstheme="majorHAnsi"/>
          <w:b/>
          <w:sz w:val="22"/>
          <w:szCs w:val="22"/>
        </w:rPr>
        <w:t>CHILDREN (</w:t>
      </w:r>
      <w:r w:rsidRPr="007F5A56">
        <w:rPr>
          <w:rFonts w:asciiTheme="majorHAnsi" w:hAnsiTheme="majorHAnsi" w:cstheme="majorHAnsi"/>
          <w:b/>
          <w:sz w:val="22"/>
          <w:szCs w:val="22"/>
        </w:rPr>
        <w:t>30% of grade)</w:t>
      </w:r>
    </w:p>
    <w:p w14:paraId="068320A2" w14:textId="5754E60E" w:rsidR="007F5A56" w:rsidRPr="007F5A56" w:rsidRDefault="007F5A56" w:rsidP="006354E1">
      <w:pPr>
        <w:tabs>
          <w:tab w:val="left" w:pos="-1080"/>
        </w:tabs>
        <w:autoSpaceDE w:val="0"/>
        <w:autoSpaceDN w:val="0"/>
        <w:adjustRightInd w:val="0"/>
        <w:ind w:left="144"/>
        <w:rPr>
          <w:rFonts w:asciiTheme="majorHAnsi" w:hAnsiTheme="majorHAnsi" w:cstheme="majorHAnsi"/>
          <w:sz w:val="22"/>
          <w:szCs w:val="22"/>
        </w:rPr>
      </w:pPr>
      <w:r w:rsidRPr="007F5A56">
        <w:rPr>
          <w:rFonts w:asciiTheme="majorHAnsi" w:hAnsiTheme="majorHAnsi" w:cstheme="majorHAnsi"/>
          <w:sz w:val="22"/>
          <w:szCs w:val="22"/>
        </w:rPr>
        <w:t>The mid-term will use clinical case material as a base and then require students to make use of readings and course materials to address questions about client engagement, psychosocial assessment, treatment planning and implementation, and evaluation of the treatment process and client progress.   In this assignment, students will demonstrate their ability to use HBSE theories discussed in class to assess infant and child clients, identify questions of injustice and diversity as relevant to the problems experienced by the child and intervention planning, and understand the child’s presentation using practice models covered in class.  This is a take-home assignment</w:t>
      </w:r>
      <w:r w:rsidRPr="007F5A56">
        <w:rPr>
          <w:rFonts w:asciiTheme="majorHAnsi" w:hAnsiTheme="majorHAnsi" w:cstheme="majorHAnsi"/>
          <w:color w:val="538135" w:themeColor="accent6" w:themeShade="BF"/>
          <w:sz w:val="22"/>
          <w:szCs w:val="22"/>
        </w:rPr>
        <w:t xml:space="preserve">. </w:t>
      </w:r>
      <w:r w:rsidRPr="007F5A56">
        <w:rPr>
          <w:rFonts w:asciiTheme="majorHAnsi" w:hAnsiTheme="majorHAnsi" w:cstheme="majorHAnsi"/>
          <w:sz w:val="22"/>
          <w:szCs w:val="22"/>
        </w:rPr>
        <w:t>Students are expected to use and refer to concepts from course readings and discussions in order to answer the questions.</w:t>
      </w:r>
      <w:r w:rsidRPr="007F5A56">
        <w:rPr>
          <w:rFonts w:asciiTheme="majorHAnsi" w:hAnsiTheme="majorHAnsi" w:cstheme="majorHAnsi"/>
          <w:b/>
          <w:sz w:val="22"/>
          <w:szCs w:val="22"/>
        </w:rPr>
        <w:t xml:space="preserve"> </w:t>
      </w:r>
      <w:r w:rsidRPr="007F5A56">
        <w:rPr>
          <w:rFonts w:asciiTheme="majorHAnsi" w:hAnsiTheme="majorHAnsi" w:cstheme="majorHAnsi"/>
          <w:sz w:val="22"/>
          <w:szCs w:val="22"/>
        </w:rPr>
        <w:t>Assignment details will be provided when case material is distributed. The assignment is due at the beginning of Module 4.</w:t>
      </w:r>
    </w:p>
    <w:p w14:paraId="6F87918F" w14:textId="77777777" w:rsidR="007F5A56" w:rsidRPr="007F5A56" w:rsidRDefault="007F5A56" w:rsidP="00635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b/>
          <w:sz w:val="22"/>
          <w:szCs w:val="22"/>
        </w:rPr>
      </w:pPr>
      <w:r w:rsidRPr="007F5A56">
        <w:rPr>
          <w:rFonts w:asciiTheme="majorHAnsi" w:hAnsiTheme="majorHAnsi" w:cstheme="majorHAnsi"/>
          <w:b/>
          <w:sz w:val="22"/>
          <w:szCs w:val="22"/>
        </w:rPr>
        <w:t>3.</w:t>
      </w:r>
      <w:r w:rsidRPr="007F5A56">
        <w:rPr>
          <w:rFonts w:asciiTheme="majorHAnsi" w:hAnsiTheme="majorHAnsi" w:cstheme="majorHAnsi"/>
          <w:sz w:val="22"/>
          <w:szCs w:val="22"/>
        </w:rPr>
        <w:t xml:space="preserve">  </w:t>
      </w:r>
      <w:r w:rsidRPr="007F5A56">
        <w:rPr>
          <w:rFonts w:asciiTheme="majorHAnsi" w:hAnsiTheme="majorHAnsi" w:cstheme="majorHAnsi"/>
          <w:b/>
          <w:sz w:val="22"/>
          <w:szCs w:val="22"/>
        </w:rPr>
        <w:t>FINAL ASSIGNMENT</w:t>
      </w:r>
      <w:r w:rsidRPr="007F5A56">
        <w:rPr>
          <w:rFonts w:asciiTheme="majorHAnsi" w:hAnsiTheme="majorHAnsi" w:cstheme="majorHAnsi"/>
          <w:b/>
          <w:bCs/>
          <w:sz w:val="22"/>
          <w:szCs w:val="22"/>
        </w:rPr>
        <w:t xml:space="preserve"> (40% of grade)</w:t>
      </w:r>
      <w:r w:rsidRPr="007F5A56">
        <w:rPr>
          <w:rFonts w:asciiTheme="majorHAnsi" w:hAnsiTheme="majorHAnsi" w:cstheme="majorHAnsi"/>
          <w:b/>
          <w:sz w:val="22"/>
          <w:szCs w:val="22"/>
        </w:rPr>
        <w:t xml:space="preserve">: </w:t>
      </w:r>
    </w:p>
    <w:p w14:paraId="3EE80952" w14:textId="77777777" w:rsidR="007F5A56" w:rsidRPr="007F5A56" w:rsidRDefault="007F5A56" w:rsidP="006354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rFonts w:asciiTheme="majorHAnsi" w:hAnsiTheme="majorHAnsi" w:cstheme="majorHAnsi"/>
          <w:b/>
          <w:color w:val="0000FF"/>
          <w:sz w:val="22"/>
          <w:szCs w:val="22"/>
        </w:rPr>
      </w:pPr>
      <w:r w:rsidRPr="007F5A56">
        <w:rPr>
          <w:rFonts w:asciiTheme="majorHAnsi" w:hAnsiTheme="majorHAnsi" w:cstheme="majorHAnsi"/>
          <w:b/>
          <w:bCs/>
          <w:color w:val="0000FF"/>
          <w:sz w:val="22"/>
          <w:szCs w:val="22"/>
        </w:rPr>
        <w:t>The instructor may choose one of the following assignments:</w:t>
      </w:r>
    </w:p>
    <w:p w14:paraId="66BA57B1" w14:textId="5E731BAE" w:rsidR="007F5A56" w:rsidRPr="007F5A56" w:rsidRDefault="007F5A56" w:rsidP="006354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rFonts w:asciiTheme="majorHAnsi" w:hAnsiTheme="majorHAnsi" w:cstheme="majorHAnsi"/>
          <w:sz w:val="22"/>
          <w:szCs w:val="22"/>
        </w:rPr>
      </w:pPr>
      <w:r w:rsidRPr="007F5A56">
        <w:rPr>
          <w:rFonts w:asciiTheme="majorHAnsi" w:hAnsiTheme="majorHAnsi" w:cstheme="majorHAnsi"/>
          <w:b/>
          <w:bCs/>
          <w:sz w:val="22"/>
          <w:szCs w:val="22"/>
        </w:rPr>
        <w:t>Assignment Option 1: Assessment, Treatment Plan, and Evaluation.</w:t>
      </w:r>
      <w:r w:rsidRPr="007F5A56">
        <w:rPr>
          <w:rFonts w:asciiTheme="majorHAnsi" w:hAnsiTheme="majorHAnsi" w:cstheme="majorHAnsi"/>
          <w:sz w:val="22"/>
          <w:szCs w:val="22"/>
        </w:rPr>
        <w:t xml:space="preserve"> 10-12 pages. </w:t>
      </w:r>
    </w:p>
    <w:p w14:paraId="786514FE" w14:textId="37FEAB8C" w:rsidR="007F5A56" w:rsidRPr="007F5A56" w:rsidRDefault="007F5A56" w:rsidP="006354E1">
      <w:pPr>
        <w:ind w:left="144"/>
        <w:rPr>
          <w:rFonts w:asciiTheme="majorHAnsi" w:hAnsiTheme="majorHAnsi" w:cstheme="majorHAnsi"/>
          <w:sz w:val="22"/>
          <w:szCs w:val="22"/>
        </w:rPr>
      </w:pPr>
      <w:r w:rsidRPr="007F5A56">
        <w:rPr>
          <w:rFonts w:asciiTheme="majorHAnsi" w:hAnsiTheme="majorHAnsi" w:cstheme="majorHAnsi"/>
          <w:sz w:val="22"/>
          <w:szCs w:val="22"/>
        </w:rPr>
        <w:t>Select a case of a child for which additional work would broaden and deepen your understanding.</w:t>
      </w:r>
      <w:r w:rsidRPr="007F5A56">
        <w:rPr>
          <w:rFonts w:asciiTheme="majorHAnsi" w:hAnsiTheme="majorHAnsi" w:cstheme="majorHAnsi"/>
          <w:b/>
          <w:bCs/>
          <w:sz w:val="22"/>
          <w:szCs w:val="22"/>
        </w:rPr>
        <w:t xml:space="preserve">  </w:t>
      </w:r>
      <w:r w:rsidRPr="007F5A56">
        <w:rPr>
          <w:rFonts w:asciiTheme="majorHAnsi" w:hAnsiTheme="majorHAnsi" w:cstheme="majorHAnsi"/>
          <w:sz w:val="22"/>
          <w:szCs w:val="22"/>
        </w:rPr>
        <w:t xml:space="preserve">If you do not currently have a case for study, please consult the instructor.  Present a psychosocial assessment and treatment plan.  Introduce your assessment and treatment plan with the central concepts from the theory you have chosen to guide your assessment and treatment plan, as well as why you selected that theory.  You can use any of the clinical theories studied in class.  Please see </w:t>
      </w:r>
      <w:r w:rsidR="006354E1">
        <w:rPr>
          <w:rFonts w:asciiTheme="majorHAnsi" w:hAnsiTheme="majorHAnsi" w:cstheme="majorHAnsi"/>
          <w:sz w:val="22"/>
          <w:szCs w:val="22"/>
        </w:rPr>
        <w:t>PowerPoint</w:t>
      </w:r>
      <w:r w:rsidRPr="007F5A56">
        <w:rPr>
          <w:rFonts w:asciiTheme="majorHAnsi" w:hAnsiTheme="majorHAnsi" w:cstheme="majorHAnsi"/>
          <w:sz w:val="22"/>
          <w:szCs w:val="22"/>
        </w:rPr>
        <w:t xml:space="preserve"> slides and class notes if you have questions about theory selection and description.</w:t>
      </w:r>
      <w:r w:rsidR="006354E1">
        <w:rPr>
          <w:rFonts w:asciiTheme="majorHAnsi" w:hAnsiTheme="majorHAnsi" w:cstheme="majorHAnsi"/>
          <w:sz w:val="22"/>
          <w:szCs w:val="22"/>
        </w:rPr>
        <w:t xml:space="preserve"> </w:t>
      </w:r>
      <w:r w:rsidRPr="007F5A56">
        <w:rPr>
          <w:rFonts w:asciiTheme="majorHAnsi" w:hAnsiTheme="majorHAnsi" w:cstheme="majorHAnsi"/>
          <w:sz w:val="22"/>
          <w:szCs w:val="22"/>
        </w:rPr>
        <w:t xml:space="preserve">In your discussion of the case, use the relevant theoretical material as well as clinical data from the case to support your claims. </w:t>
      </w:r>
    </w:p>
    <w:p w14:paraId="58E340EB" w14:textId="77777777" w:rsidR="007F5A56" w:rsidRPr="007F5A56" w:rsidRDefault="007F5A56" w:rsidP="006354E1">
      <w:pPr>
        <w:ind w:left="144"/>
        <w:rPr>
          <w:rFonts w:asciiTheme="majorHAnsi" w:hAnsiTheme="majorHAnsi" w:cstheme="majorHAnsi"/>
          <w:sz w:val="22"/>
          <w:szCs w:val="22"/>
        </w:rPr>
      </w:pPr>
      <w:r w:rsidRPr="007F5A56">
        <w:rPr>
          <w:rFonts w:asciiTheme="majorHAnsi" w:hAnsiTheme="majorHAnsi" w:cstheme="majorHAnsi"/>
          <w:sz w:val="22"/>
          <w:szCs w:val="22"/>
        </w:rPr>
        <w:t xml:space="preserve"> Include the following:</w:t>
      </w:r>
    </w:p>
    <w:p w14:paraId="213E5FE6" w14:textId="77777777" w:rsidR="007F5A56" w:rsidRPr="007F5A56" w:rsidRDefault="007F5A56" w:rsidP="006354E1">
      <w:pPr>
        <w:tabs>
          <w:tab w:val="left" w:pos="-720"/>
        </w:tabs>
        <w:ind w:left="144"/>
        <w:rPr>
          <w:rFonts w:asciiTheme="majorHAnsi" w:hAnsiTheme="majorHAnsi" w:cstheme="majorHAnsi"/>
          <w:sz w:val="22"/>
          <w:szCs w:val="22"/>
        </w:rPr>
      </w:pPr>
      <w:r w:rsidRPr="007F5A56">
        <w:rPr>
          <w:rFonts w:asciiTheme="majorHAnsi" w:hAnsiTheme="majorHAnsi" w:cstheme="majorHAnsi"/>
          <w:sz w:val="22"/>
          <w:szCs w:val="22"/>
        </w:rPr>
        <w:t>I. Central concepts from your chosen theory and the rationale for your chosen theory</w:t>
      </w:r>
    </w:p>
    <w:p w14:paraId="70F1BCF0" w14:textId="77777777" w:rsidR="007F5A56" w:rsidRPr="007F5A56" w:rsidRDefault="007F5A56" w:rsidP="006354E1">
      <w:pPr>
        <w:tabs>
          <w:tab w:val="left" w:pos="-720"/>
        </w:tabs>
        <w:ind w:left="144"/>
        <w:rPr>
          <w:rFonts w:asciiTheme="majorHAnsi" w:hAnsiTheme="majorHAnsi" w:cstheme="majorHAnsi"/>
          <w:sz w:val="22"/>
          <w:szCs w:val="22"/>
        </w:rPr>
      </w:pPr>
      <w:r w:rsidRPr="007F5A56">
        <w:rPr>
          <w:rFonts w:asciiTheme="majorHAnsi" w:hAnsiTheme="majorHAnsi" w:cstheme="majorHAnsi"/>
          <w:sz w:val="22"/>
          <w:szCs w:val="22"/>
        </w:rPr>
        <w:t>II.  A.  Assessment</w:t>
      </w:r>
    </w:p>
    <w:p w14:paraId="04EA40D9"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\r 1</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1</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Presenting problem and referral information.</w:t>
      </w:r>
    </w:p>
    <w:p w14:paraId="29C66979" w14:textId="26B0D01C"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\n</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2</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Individual data (</w:t>
      </w:r>
      <w:r w:rsidR="006354E1" w:rsidRPr="007F5A56">
        <w:rPr>
          <w:rFonts w:asciiTheme="majorHAnsi" w:hAnsiTheme="majorHAnsi" w:cstheme="majorHAnsi"/>
          <w:sz w:val="22"/>
          <w:szCs w:val="22"/>
        </w:rPr>
        <w:t>e.g.,</w:t>
      </w:r>
      <w:r w:rsidRPr="007F5A56">
        <w:rPr>
          <w:rFonts w:asciiTheme="majorHAnsi" w:hAnsiTheme="majorHAnsi" w:cstheme="majorHAnsi"/>
          <w:sz w:val="22"/>
          <w:szCs w:val="22"/>
        </w:rPr>
        <w:t xml:space="preserve"> age, sex, school records, psych. testing, etc.).</w:t>
      </w:r>
    </w:p>
    <w:p w14:paraId="3BC919FA"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\n</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3</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Current family and environmental data.</w:t>
      </w:r>
    </w:p>
    <w:p w14:paraId="2CF66F8D"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\n</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4</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Family history.</w:t>
      </w:r>
    </w:p>
    <w:p w14:paraId="05224500"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\n</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5</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Developmental history.</w:t>
      </w:r>
    </w:p>
    <w:p w14:paraId="0EBDBD23"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fldChar w:fldCharType="begin"/>
      </w:r>
      <w:r w:rsidRPr="007F5A56">
        <w:rPr>
          <w:rFonts w:asciiTheme="majorHAnsi" w:hAnsiTheme="majorHAnsi" w:cstheme="majorHAnsi"/>
          <w:sz w:val="22"/>
          <w:szCs w:val="22"/>
        </w:rPr>
        <w:instrText>SEQ 1_2 \* Arabic \n</w:instrText>
      </w:r>
      <w:r w:rsidRPr="007F5A56">
        <w:rPr>
          <w:rFonts w:asciiTheme="majorHAnsi" w:hAnsiTheme="majorHAnsi" w:cstheme="majorHAnsi"/>
          <w:sz w:val="22"/>
          <w:szCs w:val="22"/>
        </w:rPr>
        <w:fldChar w:fldCharType="separate"/>
      </w:r>
      <w:r w:rsidRPr="007F5A56">
        <w:rPr>
          <w:rFonts w:asciiTheme="majorHAnsi" w:hAnsiTheme="majorHAnsi" w:cstheme="majorHAnsi"/>
          <w:noProof/>
          <w:sz w:val="22"/>
          <w:szCs w:val="22"/>
        </w:rPr>
        <w:t>6</w:t>
      </w:r>
      <w:r w:rsidRPr="007F5A56">
        <w:rPr>
          <w:rFonts w:asciiTheme="majorHAnsi" w:hAnsiTheme="majorHAnsi" w:cstheme="majorHAnsi"/>
          <w:sz w:val="22"/>
          <w:szCs w:val="22"/>
        </w:rPr>
        <w:fldChar w:fldCharType="end"/>
      </w:r>
      <w:r w:rsidRPr="007F5A56">
        <w:rPr>
          <w:rFonts w:asciiTheme="majorHAnsi" w:hAnsiTheme="majorHAnsi" w:cstheme="majorHAnsi"/>
          <w:sz w:val="22"/>
          <w:szCs w:val="22"/>
        </w:rPr>
        <w:t>.</w:t>
      </w:r>
      <w:r w:rsidRPr="007F5A56">
        <w:rPr>
          <w:rFonts w:asciiTheme="majorHAnsi" w:hAnsiTheme="majorHAnsi" w:cstheme="majorHAnsi"/>
          <w:sz w:val="22"/>
          <w:szCs w:val="22"/>
        </w:rPr>
        <w:tab/>
        <w:t>Observational/interview data.</w:t>
      </w:r>
    </w:p>
    <w:p w14:paraId="200D9AAB" w14:textId="0F0E776F"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t xml:space="preserve">7.  Mental status exam (using Greenspan’s categories for instance) and report of the client’s intrapsychic functioning using your theory of choice (e.g., ego and </w:t>
      </w:r>
      <w:r w:rsidR="006354E1" w:rsidRPr="007F5A56">
        <w:rPr>
          <w:rFonts w:asciiTheme="majorHAnsi" w:hAnsiTheme="majorHAnsi" w:cstheme="majorHAnsi"/>
          <w:sz w:val="22"/>
          <w:szCs w:val="22"/>
        </w:rPr>
        <w:t>self-functions</w:t>
      </w:r>
      <w:r w:rsidRPr="007F5A56">
        <w:rPr>
          <w:rFonts w:asciiTheme="majorHAnsi" w:hAnsiTheme="majorHAnsi" w:cstheme="majorHAnsi"/>
          <w:sz w:val="22"/>
          <w:szCs w:val="22"/>
        </w:rPr>
        <w:t>, internal working models of attachment, relational matrix, etc.)</w:t>
      </w:r>
    </w:p>
    <w:p w14:paraId="44F35961"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t>8.</w:t>
      </w:r>
      <w:r w:rsidRPr="007F5A56">
        <w:rPr>
          <w:rFonts w:asciiTheme="majorHAnsi" w:hAnsiTheme="majorHAnsi" w:cstheme="majorHAnsi"/>
          <w:sz w:val="22"/>
          <w:szCs w:val="22"/>
        </w:rPr>
        <w:tab/>
        <w:t xml:space="preserve">Case formulation: </w:t>
      </w:r>
    </w:p>
    <w:p w14:paraId="46B8AE1D"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tab/>
        <w:t>Summary of conditions/difficulties manifested in this case.</w:t>
      </w:r>
    </w:p>
    <w:p w14:paraId="35FC5A24"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tab/>
        <w:t>Summary of strengths/resources in client and her/his context manifested in the case.</w:t>
      </w:r>
    </w:p>
    <w:p w14:paraId="2D1AD51F" w14:textId="77777777" w:rsidR="007F5A56" w:rsidRPr="007F5A56" w:rsidRDefault="007F5A56" w:rsidP="00AC6549">
      <w:pPr>
        <w:tabs>
          <w:tab w:val="left" w:pos="360"/>
          <w:tab w:val="left" w:pos="1080"/>
        </w:tabs>
        <w:ind w:left="792" w:hanging="360"/>
        <w:rPr>
          <w:rFonts w:asciiTheme="majorHAnsi" w:hAnsiTheme="majorHAnsi" w:cstheme="majorHAnsi"/>
          <w:sz w:val="22"/>
          <w:szCs w:val="22"/>
        </w:rPr>
      </w:pPr>
      <w:r w:rsidRPr="007F5A56">
        <w:rPr>
          <w:rFonts w:asciiTheme="majorHAnsi" w:hAnsiTheme="majorHAnsi" w:cstheme="majorHAnsi"/>
          <w:sz w:val="22"/>
          <w:szCs w:val="22"/>
        </w:rPr>
        <w:tab/>
        <w:t>Biopsychosocial factors which contribute to and ameliorate the presenting problem.</w:t>
      </w:r>
    </w:p>
    <w:p w14:paraId="796EC905" w14:textId="77777777" w:rsidR="007F5A56" w:rsidRPr="007F5A56" w:rsidRDefault="007F5A56" w:rsidP="00AC6549">
      <w:pPr>
        <w:tabs>
          <w:tab w:val="left" w:pos="-720"/>
        </w:tabs>
        <w:ind w:left="288"/>
        <w:jc w:val="both"/>
        <w:rPr>
          <w:rFonts w:asciiTheme="majorHAnsi" w:hAnsiTheme="majorHAnsi" w:cstheme="majorHAnsi"/>
          <w:sz w:val="22"/>
          <w:szCs w:val="22"/>
        </w:rPr>
      </w:pPr>
      <w:r w:rsidRPr="007F5A56">
        <w:rPr>
          <w:rFonts w:asciiTheme="majorHAnsi" w:hAnsiTheme="majorHAnsi" w:cstheme="majorHAnsi"/>
          <w:sz w:val="22"/>
          <w:szCs w:val="22"/>
        </w:rPr>
        <w:t>B. Treatment Plan and Implementation</w:t>
      </w:r>
    </w:p>
    <w:p w14:paraId="2A22BEF4"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1. Types of services recommended.</w:t>
      </w:r>
    </w:p>
    <w:p w14:paraId="12044D1E"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2. Long-term and short-term goals and expected outcomes.</w:t>
      </w:r>
    </w:p>
    <w:p w14:paraId="4A0F2D66"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3. Time frames for service.</w:t>
      </w:r>
    </w:p>
    <w:p w14:paraId="434D700E"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4. Alternative services/other options.</w:t>
      </w:r>
    </w:p>
    <w:p w14:paraId="0CD0A64D"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5. Summary of implementation of treatment plan</w:t>
      </w:r>
    </w:p>
    <w:p w14:paraId="3B8889F3" w14:textId="77777777" w:rsidR="007F5A56" w:rsidRPr="007F5A56" w:rsidRDefault="007F5A56" w:rsidP="00AC6549">
      <w:pPr>
        <w:tabs>
          <w:tab w:val="left" w:pos="-720"/>
        </w:tabs>
        <w:ind w:left="432"/>
        <w:rPr>
          <w:rFonts w:asciiTheme="majorHAnsi" w:hAnsiTheme="majorHAnsi" w:cstheme="majorHAnsi"/>
          <w:sz w:val="22"/>
          <w:szCs w:val="22"/>
        </w:rPr>
      </w:pPr>
      <w:r w:rsidRPr="007F5A56">
        <w:rPr>
          <w:rFonts w:asciiTheme="majorHAnsi" w:hAnsiTheme="majorHAnsi" w:cstheme="majorHAnsi"/>
          <w:sz w:val="22"/>
          <w:szCs w:val="22"/>
        </w:rPr>
        <w:t>6.  Termination process (if available – if there is none yet, please state)</w:t>
      </w:r>
    </w:p>
    <w:p w14:paraId="00210F0A" w14:textId="77777777" w:rsidR="007F5A56" w:rsidRPr="007F5A56" w:rsidRDefault="007F5A56" w:rsidP="006354E1">
      <w:pPr>
        <w:tabs>
          <w:tab w:val="left" w:pos="-720"/>
        </w:tabs>
        <w:ind w:left="144"/>
        <w:rPr>
          <w:rFonts w:asciiTheme="majorHAnsi" w:hAnsiTheme="majorHAnsi" w:cstheme="majorHAnsi"/>
          <w:sz w:val="22"/>
          <w:szCs w:val="22"/>
        </w:rPr>
      </w:pPr>
      <w:r w:rsidRPr="007F5A56">
        <w:rPr>
          <w:rFonts w:asciiTheme="majorHAnsi" w:hAnsiTheme="majorHAnsi" w:cstheme="majorHAnsi"/>
          <w:sz w:val="22"/>
          <w:szCs w:val="22"/>
        </w:rPr>
        <w:t>Include under parts A and B process/interview excerpts with the child (and parent(s) if relevant).  The process does not need to be extensive but should have enough detail to support the points you are making.</w:t>
      </w:r>
    </w:p>
    <w:p w14:paraId="0F4AAB5B" w14:textId="77777777" w:rsidR="007F5A56" w:rsidRPr="007F5A56" w:rsidRDefault="007F5A56" w:rsidP="006354E1">
      <w:pPr>
        <w:tabs>
          <w:tab w:val="left" w:pos="-720"/>
        </w:tabs>
        <w:ind w:left="144"/>
        <w:rPr>
          <w:rFonts w:asciiTheme="majorHAnsi" w:hAnsiTheme="majorHAnsi" w:cstheme="majorHAnsi"/>
          <w:sz w:val="22"/>
          <w:szCs w:val="22"/>
        </w:rPr>
      </w:pPr>
      <w:r w:rsidRPr="007F5A56">
        <w:rPr>
          <w:rFonts w:asciiTheme="majorHAnsi" w:hAnsiTheme="majorHAnsi" w:cstheme="majorHAnsi"/>
          <w:sz w:val="22"/>
          <w:szCs w:val="22"/>
        </w:rPr>
        <w:t>III. Evaluate the treatment (thus far if it is ongoing).  Include an analysis of your work and of the clients' reactions.</w:t>
      </w:r>
    </w:p>
    <w:p w14:paraId="0597DDF7" w14:textId="636BCE6C" w:rsidR="007765C9" w:rsidRDefault="007F5A56" w:rsidP="00AC6549">
      <w:pPr>
        <w:tabs>
          <w:tab w:val="left" w:pos="-720"/>
        </w:tabs>
        <w:ind w:left="144"/>
        <w:rPr>
          <w:rFonts w:asciiTheme="majorHAnsi" w:hAnsiTheme="majorHAnsi" w:cstheme="majorHAnsi"/>
          <w:sz w:val="22"/>
          <w:szCs w:val="22"/>
        </w:rPr>
      </w:pPr>
      <w:r w:rsidRPr="007F5A56">
        <w:rPr>
          <w:rFonts w:asciiTheme="majorHAnsi" w:hAnsiTheme="majorHAnsi" w:cstheme="majorHAnsi"/>
          <w:sz w:val="22"/>
          <w:szCs w:val="22"/>
        </w:rPr>
        <w:t>IV. Summarize what you've learned and the limitations of your knowledge.</w:t>
      </w:r>
    </w:p>
    <w:p w14:paraId="3A826E9C" w14:textId="2FCCEB4E" w:rsidR="007765C9" w:rsidRPr="007765C9" w:rsidRDefault="007765C9" w:rsidP="00AC6549">
      <w:pPr>
        <w:tabs>
          <w:tab w:val="left" w:pos="-720"/>
        </w:tabs>
        <w:spacing w:before="120" w:after="120"/>
        <w:ind w:left="144"/>
        <w:rPr>
          <w:rFonts w:asciiTheme="majorHAnsi" w:hAnsiTheme="majorHAnsi" w:cstheme="majorHAnsi"/>
          <w:sz w:val="22"/>
          <w:szCs w:val="22"/>
        </w:rPr>
      </w:pPr>
      <w:r w:rsidRPr="007765C9">
        <w:rPr>
          <w:rFonts w:asciiTheme="majorHAnsi" w:hAnsiTheme="majorHAnsi" w:cstheme="majorHAnsi"/>
          <w:b/>
          <w:sz w:val="22"/>
          <w:szCs w:val="22"/>
        </w:rPr>
        <w:t>Grading Criteria for Papers</w:t>
      </w:r>
    </w:p>
    <w:p w14:paraId="2724B083" w14:textId="4377055C" w:rsidR="007765C9" w:rsidRPr="007765C9" w:rsidRDefault="007765C9" w:rsidP="00AC6549">
      <w:pPr>
        <w:tabs>
          <w:tab w:val="left" w:pos="-720"/>
        </w:tabs>
        <w:ind w:left="288"/>
        <w:rPr>
          <w:rFonts w:asciiTheme="majorHAnsi" w:hAnsiTheme="majorHAnsi" w:cstheme="majorHAnsi"/>
          <w:sz w:val="22"/>
          <w:szCs w:val="22"/>
        </w:rPr>
      </w:pPr>
      <w:r w:rsidRPr="007765C9">
        <w:rPr>
          <w:rFonts w:asciiTheme="majorHAnsi" w:hAnsiTheme="majorHAnsi" w:cstheme="majorHAnsi"/>
          <w:b/>
          <w:bCs/>
          <w:sz w:val="22"/>
          <w:szCs w:val="22"/>
        </w:rPr>
        <w:t>Originality</w:t>
      </w:r>
      <w:r w:rsidRPr="007765C9">
        <w:rPr>
          <w:rFonts w:asciiTheme="majorHAnsi" w:hAnsiTheme="majorHAnsi" w:cstheme="majorHAnsi"/>
          <w:sz w:val="22"/>
          <w:szCs w:val="22"/>
        </w:rPr>
        <w:t xml:space="preserve"> (10%): The extent to which you take a creative approach to the topic and communicate your own </w:t>
      </w:r>
      <w:r w:rsidRPr="007765C9">
        <w:rPr>
          <w:rFonts w:asciiTheme="majorHAnsi" w:hAnsiTheme="majorHAnsi" w:cstheme="majorHAnsi"/>
          <w:sz w:val="22"/>
          <w:szCs w:val="22"/>
        </w:rPr>
        <w:lastRenderedPageBreak/>
        <w:t>careful reflection about the case and the theory.</w:t>
      </w:r>
    </w:p>
    <w:p w14:paraId="6688F38F" w14:textId="5E321C5D" w:rsidR="007765C9" w:rsidRPr="007765C9" w:rsidRDefault="007765C9" w:rsidP="00AC6549">
      <w:pPr>
        <w:tabs>
          <w:tab w:val="left" w:pos="-720"/>
        </w:tabs>
        <w:ind w:left="288"/>
        <w:rPr>
          <w:rFonts w:asciiTheme="majorHAnsi" w:hAnsiTheme="majorHAnsi" w:cstheme="majorHAnsi"/>
          <w:sz w:val="22"/>
          <w:szCs w:val="22"/>
        </w:rPr>
      </w:pPr>
      <w:r w:rsidRPr="007765C9">
        <w:rPr>
          <w:rFonts w:asciiTheme="majorHAnsi" w:hAnsiTheme="majorHAnsi" w:cstheme="majorHAnsi"/>
          <w:b/>
          <w:bCs/>
          <w:sz w:val="22"/>
          <w:szCs w:val="22"/>
        </w:rPr>
        <w:t>Clarity of Presentation</w:t>
      </w:r>
      <w:r w:rsidRPr="007765C9">
        <w:rPr>
          <w:rFonts w:asciiTheme="majorHAnsi" w:hAnsiTheme="majorHAnsi" w:cstheme="majorHAnsi"/>
          <w:sz w:val="22"/>
          <w:szCs w:val="22"/>
        </w:rPr>
        <w:t xml:space="preserve"> (20%): Do you have a clear introduction and conclusion? Are paragraphs well-organized? Do your ideas follow logically?  How is your grammar? Are your ideas clearly stated?</w:t>
      </w:r>
    </w:p>
    <w:p w14:paraId="78F0F7B6" w14:textId="281F9209" w:rsidR="007765C9" w:rsidRPr="007765C9" w:rsidRDefault="007765C9" w:rsidP="00AC6549">
      <w:pPr>
        <w:tabs>
          <w:tab w:val="left" w:pos="-720"/>
        </w:tabs>
        <w:ind w:left="288"/>
        <w:rPr>
          <w:rFonts w:asciiTheme="majorHAnsi" w:hAnsiTheme="majorHAnsi" w:cstheme="majorHAnsi"/>
          <w:sz w:val="22"/>
          <w:szCs w:val="22"/>
        </w:rPr>
      </w:pPr>
      <w:r w:rsidRPr="007765C9">
        <w:rPr>
          <w:rFonts w:asciiTheme="majorHAnsi" w:hAnsiTheme="majorHAnsi" w:cstheme="majorHAnsi"/>
          <w:b/>
          <w:bCs/>
          <w:sz w:val="22"/>
          <w:szCs w:val="22"/>
        </w:rPr>
        <w:t>Use of Theory</w:t>
      </w:r>
      <w:r w:rsidRPr="007765C9">
        <w:rPr>
          <w:rFonts w:asciiTheme="majorHAnsi" w:hAnsiTheme="majorHAnsi" w:cstheme="majorHAnsi"/>
          <w:sz w:val="22"/>
          <w:szCs w:val="22"/>
        </w:rPr>
        <w:t xml:space="preserve"> (25%): Do you present and apply the major concepts of the theory?  Are the concepts of one theory differentiated from those of another theory?</w:t>
      </w:r>
    </w:p>
    <w:p w14:paraId="192F8728" w14:textId="3822BFA9" w:rsidR="007765C9" w:rsidRPr="007765C9" w:rsidRDefault="007765C9" w:rsidP="00AC6549">
      <w:pPr>
        <w:tabs>
          <w:tab w:val="left" w:pos="-720"/>
        </w:tabs>
        <w:ind w:left="288"/>
        <w:rPr>
          <w:rFonts w:asciiTheme="majorHAnsi" w:hAnsiTheme="majorHAnsi" w:cstheme="majorHAnsi"/>
          <w:sz w:val="22"/>
          <w:szCs w:val="22"/>
        </w:rPr>
      </w:pPr>
      <w:r w:rsidRPr="007765C9">
        <w:rPr>
          <w:rFonts w:asciiTheme="majorHAnsi" w:hAnsiTheme="majorHAnsi" w:cstheme="majorHAnsi"/>
          <w:b/>
          <w:bCs/>
          <w:sz w:val="22"/>
          <w:szCs w:val="22"/>
        </w:rPr>
        <w:t>Support for Points</w:t>
      </w:r>
      <w:r w:rsidRPr="007765C9">
        <w:rPr>
          <w:rFonts w:asciiTheme="majorHAnsi" w:hAnsiTheme="majorHAnsi" w:cstheme="majorHAnsi"/>
          <w:sz w:val="22"/>
          <w:szCs w:val="22"/>
        </w:rPr>
        <w:t xml:space="preserve"> (20%): Do you support your points with examples from the case and references to the theory?  Is your argument logical and consistent?</w:t>
      </w:r>
    </w:p>
    <w:p w14:paraId="3DD74F86" w14:textId="498FA28C" w:rsidR="007F5A56" w:rsidRPr="007F5A56" w:rsidRDefault="007765C9" w:rsidP="00AC6549">
      <w:pPr>
        <w:tabs>
          <w:tab w:val="left" w:pos="-720"/>
        </w:tabs>
        <w:ind w:left="288"/>
        <w:rPr>
          <w:rFonts w:asciiTheme="majorHAnsi" w:hAnsiTheme="majorHAnsi" w:cstheme="majorHAnsi"/>
          <w:sz w:val="22"/>
          <w:szCs w:val="22"/>
        </w:rPr>
      </w:pPr>
      <w:r w:rsidRPr="007765C9">
        <w:rPr>
          <w:rFonts w:asciiTheme="majorHAnsi" w:hAnsiTheme="majorHAnsi" w:cstheme="majorHAnsi"/>
          <w:b/>
          <w:bCs/>
          <w:sz w:val="22"/>
          <w:szCs w:val="22"/>
        </w:rPr>
        <w:t>Understanding of course material</w:t>
      </w:r>
      <w:r w:rsidRPr="007765C9">
        <w:rPr>
          <w:rFonts w:asciiTheme="majorHAnsi" w:hAnsiTheme="majorHAnsi" w:cstheme="majorHAnsi"/>
          <w:sz w:val="22"/>
          <w:szCs w:val="22"/>
          <w:u w:val="single"/>
        </w:rPr>
        <w:t xml:space="preserve"> </w:t>
      </w:r>
      <w:r w:rsidRPr="007765C9">
        <w:rPr>
          <w:rFonts w:asciiTheme="majorHAnsi" w:hAnsiTheme="majorHAnsi" w:cstheme="majorHAnsi"/>
          <w:sz w:val="22"/>
          <w:szCs w:val="22"/>
        </w:rPr>
        <w:t>(25%):  Do your topic, your approach to the problem, and your ideas about the case demonstrate your knowledge of the readings and class discussions?</w:t>
      </w:r>
    </w:p>
    <w:p w14:paraId="0812AE56" w14:textId="79B56489" w:rsidR="007F5A56" w:rsidRPr="007F5A56" w:rsidRDefault="007F5A56" w:rsidP="007765C9">
      <w:pPr>
        <w:spacing w:before="120" w:after="120"/>
        <w:rPr>
          <w:rFonts w:asciiTheme="majorHAnsi" w:hAnsiTheme="majorHAnsi" w:cstheme="majorHAnsi"/>
          <w:b/>
          <w:sz w:val="22"/>
          <w:szCs w:val="22"/>
        </w:rPr>
      </w:pPr>
      <w:r w:rsidRPr="007F5A56">
        <w:rPr>
          <w:rFonts w:asciiTheme="majorHAnsi" w:hAnsiTheme="majorHAnsi" w:cstheme="majorHAnsi"/>
          <w:b/>
          <w:sz w:val="22"/>
          <w:szCs w:val="22"/>
        </w:rPr>
        <w:t>Assignment Option 2</w:t>
      </w:r>
    </w:p>
    <w:p w14:paraId="4FB6C6DF" w14:textId="72217D0F" w:rsidR="007F5A56" w:rsidRPr="007F5A56" w:rsidRDefault="007F5A56" w:rsidP="007765C9">
      <w:pPr>
        <w:ind w:left="144"/>
        <w:rPr>
          <w:rFonts w:asciiTheme="majorHAnsi" w:hAnsiTheme="majorHAnsi" w:cstheme="majorHAnsi"/>
          <w:sz w:val="22"/>
          <w:szCs w:val="22"/>
        </w:rPr>
      </w:pPr>
      <w:r w:rsidRPr="007F5A56">
        <w:rPr>
          <w:rFonts w:asciiTheme="majorHAnsi" w:hAnsiTheme="majorHAnsi" w:cstheme="majorHAnsi"/>
          <w:sz w:val="22"/>
          <w:szCs w:val="22"/>
        </w:rPr>
        <w:t xml:space="preserve">This assignment has two parts, each of which is worth 20% of </w:t>
      </w:r>
      <w:r w:rsidR="007765C9">
        <w:rPr>
          <w:rFonts w:asciiTheme="majorHAnsi" w:hAnsiTheme="majorHAnsi" w:cstheme="majorHAnsi"/>
          <w:sz w:val="22"/>
          <w:szCs w:val="22"/>
        </w:rPr>
        <w:t xml:space="preserve">the </w:t>
      </w:r>
      <w:r w:rsidRPr="007F5A56">
        <w:rPr>
          <w:rFonts w:asciiTheme="majorHAnsi" w:hAnsiTheme="majorHAnsi" w:cstheme="majorHAnsi"/>
          <w:sz w:val="22"/>
          <w:szCs w:val="22"/>
        </w:rPr>
        <w:t>grade:</w:t>
      </w:r>
    </w:p>
    <w:p w14:paraId="31F84A9B" w14:textId="03F6D89F" w:rsidR="007F5A56" w:rsidRPr="007F5A56" w:rsidRDefault="007F5A56" w:rsidP="0094651C">
      <w:pPr>
        <w:widowControl/>
        <w:numPr>
          <w:ilvl w:val="0"/>
          <w:numId w:val="5"/>
        </w:numPr>
        <w:ind w:left="432"/>
        <w:rPr>
          <w:rFonts w:asciiTheme="majorHAnsi" w:hAnsiTheme="majorHAnsi" w:cstheme="majorHAnsi"/>
          <w:sz w:val="22"/>
          <w:szCs w:val="22"/>
        </w:rPr>
      </w:pPr>
      <w:r w:rsidRPr="007F5A56">
        <w:rPr>
          <w:rFonts w:asciiTheme="majorHAnsi" w:hAnsiTheme="majorHAnsi" w:cstheme="majorHAnsi"/>
          <w:sz w:val="22"/>
          <w:szCs w:val="22"/>
        </w:rPr>
        <w:t xml:space="preserve">Create a tri-fold brochure explaining play therapy to parents.  Include a description of what play therapy is and how it helps children, for what behaviors and issues it might be indicated, how parents will be involved, and any additional forms of therapy you might recommend (e.g., family treatment, </w:t>
      </w:r>
      <w:proofErr w:type="spellStart"/>
      <w:r w:rsidRPr="007F5A56">
        <w:rPr>
          <w:rFonts w:asciiTheme="majorHAnsi" w:hAnsiTheme="majorHAnsi" w:cstheme="majorHAnsi"/>
          <w:sz w:val="22"/>
          <w:szCs w:val="22"/>
        </w:rPr>
        <w:t>Theraplay</w:t>
      </w:r>
      <w:proofErr w:type="spellEnd"/>
      <w:r w:rsidRPr="007F5A56">
        <w:rPr>
          <w:rFonts w:asciiTheme="majorHAnsi" w:hAnsiTheme="majorHAnsi" w:cstheme="majorHAnsi"/>
          <w:sz w:val="22"/>
          <w:szCs w:val="22"/>
        </w:rPr>
        <w:t>, group work, skills training…anything that falls outside of how you’ve defined play therapy initially in the brochure). Also</w:t>
      </w:r>
      <w:r w:rsidR="007765C9">
        <w:rPr>
          <w:rFonts w:asciiTheme="majorHAnsi" w:hAnsiTheme="majorHAnsi" w:cstheme="majorHAnsi"/>
          <w:sz w:val="22"/>
          <w:szCs w:val="22"/>
        </w:rPr>
        <w:t>,</w:t>
      </w:r>
      <w:r w:rsidRPr="007F5A56">
        <w:rPr>
          <w:rFonts w:asciiTheme="majorHAnsi" w:hAnsiTheme="majorHAnsi" w:cstheme="majorHAnsi"/>
          <w:sz w:val="22"/>
          <w:szCs w:val="22"/>
        </w:rPr>
        <w:t xml:space="preserve"> include how as a practitioner you communicate your assessment of clients and evaluate client progress.  The text must be your original work.  Any citations regarding the effectiveness of play therapy or used in defining play therapy must be attributed </w:t>
      </w:r>
      <w:r w:rsidR="007765C9">
        <w:rPr>
          <w:rFonts w:asciiTheme="majorHAnsi" w:hAnsiTheme="majorHAnsi" w:cstheme="majorHAnsi"/>
          <w:sz w:val="22"/>
          <w:szCs w:val="22"/>
        </w:rPr>
        <w:t>in-text</w:t>
      </w:r>
      <w:r w:rsidRPr="007F5A56">
        <w:rPr>
          <w:rFonts w:asciiTheme="majorHAnsi" w:hAnsiTheme="majorHAnsi" w:cstheme="majorHAnsi"/>
          <w:sz w:val="22"/>
          <w:szCs w:val="22"/>
        </w:rPr>
        <w:t xml:space="preserve"> or footnotes. The brochure must be double-sided and typed (most word processing programs have templates for brochure creation). You will be graded both on content and presentation. In particular, you will be graded on your ability to articulate an understanding of play therapy, the visual appeal of your brochure</w:t>
      </w:r>
      <w:r w:rsidR="007765C9">
        <w:rPr>
          <w:rFonts w:asciiTheme="majorHAnsi" w:hAnsiTheme="majorHAnsi" w:cstheme="majorHAnsi"/>
          <w:sz w:val="22"/>
          <w:szCs w:val="22"/>
        </w:rPr>
        <w:t>,</w:t>
      </w:r>
      <w:r w:rsidRPr="007F5A56">
        <w:rPr>
          <w:rFonts w:asciiTheme="majorHAnsi" w:hAnsiTheme="majorHAnsi" w:cstheme="majorHAnsi"/>
          <w:sz w:val="22"/>
          <w:szCs w:val="22"/>
        </w:rPr>
        <w:t xml:space="preserve"> and the effective use of space.</w:t>
      </w:r>
    </w:p>
    <w:p w14:paraId="1D52DDE0" w14:textId="77777777" w:rsidR="007F5A56" w:rsidRPr="007F5A56" w:rsidRDefault="007F5A56" w:rsidP="0094651C">
      <w:pPr>
        <w:widowControl/>
        <w:numPr>
          <w:ilvl w:val="0"/>
          <w:numId w:val="5"/>
        </w:numPr>
        <w:ind w:left="432"/>
        <w:rPr>
          <w:rFonts w:asciiTheme="majorHAnsi" w:hAnsiTheme="majorHAnsi" w:cstheme="majorHAnsi"/>
          <w:sz w:val="22"/>
          <w:szCs w:val="22"/>
        </w:rPr>
      </w:pPr>
      <w:r w:rsidRPr="007F5A56">
        <w:rPr>
          <w:rFonts w:asciiTheme="majorHAnsi" w:hAnsiTheme="majorHAnsi" w:cstheme="majorHAnsi"/>
          <w:sz w:val="22"/>
          <w:szCs w:val="22"/>
        </w:rPr>
        <w:t>Assemble a traveling play therapy kit.  You may do this in reality and bring it to class for my review, or you may do it "virtually" by submitting a folder in which you list items in your kit by category, with accompanying pictures and prices.  The cost of the entire kit should be $65 or less.  Shipping must be included in costs, where applicable. Refer to Webb pp. 55 and 68, And Landreth pp. 160-167 for ideas. Having a variety of materials is required for full points. You will be graded on your demonstration of preparedness to provide services to children, including the comprehensiveness of the items selected, and the efficient use of resources to maximize opportunities for children’s play.  Please note this kit demonstrates your ability to engage children and carry out a treatment plan.</w:t>
      </w:r>
    </w:p>
    <w:p w14:paraId="0F168B62" w14:textId="77777777" w:rsidR="007F5A56" w:rsidRPr="007F5A56" w:rsidRDefault="007F5A56" w:rsidP="007765C9">
      <w:pPr>
        <w:ind w:left="432"/>
        <w:rPr>
          <w:rFonts w:asciiTheme="majorHAnsi" w:hAnsiTheme="majorHAnsi" w:cstheme="majorHAnsi"/>
          <w:sz w:val="22"/>
          <w:szCs w:val="22"/>
        </w:rPr>
      </w:pPr>
    </w:p>
    <w:p w14:paraId="35D638A6" w14:textId="4BD250E6" w:rsidR="007F5A56" w:rsidRPr="007F5A56" w:rsidRDefault="007F5A56" w:rsidP="007765C9">
      <w:pPr>
        <w:ind w:left="432"/>
        <w:rPr>
          <w:rFonts w:asciiTheme="majorHAnsi" w:hAnsiTheme="majorHAnsi" w:cstheme="majorHAnsi"/>
          <w:sz w:val="22"/>
          <w:szCs w:val="22"/>
        </w:rPr>
      </w:pPr>
      <w:r w:rsidRPr="007F5A56">
        <w:rPr>
          <w:rFonts w:asciiTheme="majorHAnsi" w:hAnsiTheme="majorHAnsi" w:cstheme="majorHAnsi"/>
          <w:sz w:val="22"/>
          <w:szCs w:val="22"/>
        </w:rPr>
        <w:t>Rubrics for parts A and B are available on Sakai.</w:t>
      </w:r>
    </w:p>
    <w:p w14:paraId="65C0B7ED" w14:textId="77777777" w:rsidR="007765C9" w:rsidRDefault="007F5A56" w:rsidP="007765C9">
      <w:pPr>
        <w:tabs>
          <w:tab w:val="left" w:pos="-1080"/>
        </w:tabs>
        <w:autoSpaceDE w:val="0"/>
        <w:autoSpaceDN w:val="0"/>
        <w:adjustRightInd w:val="0"/>
        <w:spacing w:before="120" w:after="120"/>
        <w:rPr>
          <w:rFonts w:asciiTheme="majorHAnsi" w:hAnsiTheme="majorHAnsi" w:cstheme="majorHAnsi"/>
          <w:b/>
          <w:sz w:val="22"/>
          <w:szCs w:val="22"/>
        </w:rPr>
      </w:pPr>
      <w:r w:rsidRPr="007F5A56">
        <w:rPr>
          <w:rFonts w:asciiTheme="majorHAnsi" w:hAnsiTheme="majorHAnsi" w:cstheme="majorHAnsi"/>
          <w:b/>
          <w:sz w:val="22"/>
          <w:szCs w:val="22"/>
        </w:rPr>
        <w:t xml:space="preserve">4. PARTICIPATION (10% of grade) </w:t>
      </w:r>
    </w:p>
    <w:p w14:paraId="7647FA2A" w14:textId="2FE0FFC3" w:rsidR="007F5A56" w:rsidRPr="007F5A56" w:rsidRDefault="007F5A56" w:rsidP="007765C9">
      <w:pPr>
        <w:tabs>
          <w:tab w:val="left" w:pos="-1080"/>
        </w:tabs>
        <w:autoSpaceDE w:val="0"/>
        <w:autoSpaceDN w:val="0"/>
        <w:adjustRightInd w:val="0"/>
        <w:ind w:left="144"/>
        <w:rPr>
          <w:rFonts w:asciiTheme="majorHAnsi" w:hAnsiTheme="majorHAnsi" w:cstheme="majorHAnsi"/>
          <w:b/>
          <w:sz w:val="22"/>
          <w:szCs w:val="22"/>
        </w:rPr>
      </w:pPr>
      <w:r w:rsidRPr="007F5A56">
        <w:rPr>
          <w:rFonts w:asciiTheme="majorHAnsi" w:hAnsiTheme="majorHAnsi" w:cstheme="majorHAnsi"/>
          <w:sz w:val="22"/>
          <w:szCs w:val="22"/>
        </w:rPr>
        <w:t>Class participation is an essential part of the class. Students are expected to let the instructor know by email if a class has to be missed. Students will lose all participation points if they miss more than two class sessions during the term. When present, students are expected to be active participants in both large and small group discussions, and active listeners to peer contributions. All students deserve the respect of knowing they will be listened to by their colleagues. Finally, an informal presentation of “kid culture” is required for receiving full points for participation in synchronous sessions.</w:t>
      </w:r>
    </w:p>
    <w:p w14:paraId="4255107F" w14:textId="77777777" w:rsidR="007F5A56" w:rsidRPr="007F5A56" w:rsidRDefault="007F5A56" w:rsidP="007765C9">
      <w:pPr>
        <w:tabs>
          <w:tab w:val="left" w:pos="-1080"/>
        </w:tabs>
        <w:autoSpaceDE w:val="0"/>
        <w:autoSpaceDN w:val="0"/>
        <w:adjustRightInd w:val="0"/>
        <w:ind w:left="144"/>
        <w:rPr>
          <w:rFonts w:asciiTheme="majorHAnsi" w:hAnsiTheme="majorHAnsi" w:cstheme="majorHAnsi"/>
          <w:sz w:val="22"/>
          <w:szCs w:val="22"/>
        </w:rPr>
      </w:pPr>
      <w:r w:rsidRPr="007F5A56">
        <w:rPr>
          <w:rFonts w:asciiTheme="majorHAnsi" w:hAnsiTheme="majorHAnsi" w:cstheme="majorHAnsi"/>
          <w:sz w:val="22"/>
          <w:szCs w:val="22"/>
        </w:rPr>
        <w:t>Each week, in addition to synchronous session participation and preparation for class by listening to the lecture, students will be asked to respond to a forum question or engage in an activity outside of class. Participation will be graded based on timeliness of completion, quality of written work, and engagement with peer contributions (as applicable).</w:t>
      </w:r>
    </w:p>
    <w:p w14:paraId="5466C010" w14:textId="3E58822C" w:rsidR="007F5A56" w:rsidRPr="007765C9" w:rsidRDefault="007F5A56" w:rsidP="007765C9">
      <w:p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ajorHAnsi" w:hAnsiTheme="majorHAnsi" w:cstheme="majorHAnsi"/>
          <w:b/>
          <w:bCs/>
          <w:color w:val="922247"/>
          <w:sz w:val="22"/>
          <w:szCs w:val="22"/>
        </w:rPr>
      </w:pPr>
      <w:r w:rsidRPr="007765C9">
        <w:rPr>
          <w:rFonts w:asciiTheme="majorHAnsi" w:hAnsiTheme="majorHAnsi" w:cstheme="majorHAnsi"/>
          <w:b/>
          <w:bCs/>
          <w:color w:val="922247"/>
          <w:sz w:val="22"/>
          <w:szCs w:val="22"/>
        </w:rPr>
        <w:t>REQUIRED TEXT</w:t>
      </w:r>
      <w:r w:rsidR="00E80342">
        <w:rPr>
          <w:rFonts w:asciiTheme="majorHAnsi" w:hAnsiTheme="majorHAnsi" w:cstheme="majorHAnsi"/>
          <w:b/>
          <w:bCs/>
          <w:color w:val="922247"/>
          <w:sz w:val="22"/>
          <w:szCs w:val="22"/>
        </w:rPr>
        <w:t>(</w:t>
      </w:r>
      <w:r w:rsidRPr="007765C9">
        <w:rPr>
          <w:rFonts w:asciiTheme="majorHAnsi" w:hAnsiTheme="majorHAnsi" w:cstheme="majorHAnsi"/>
          <w:b/>
          <w:bCs/>
          <w:color w:val="922247"/>
          <w:sz w:val="22"/>
          <w:szCs w:val="22"/>
        </w:rPr>
        <w:t>S</w:t>
      </w:r>
      <w:r w:rsidR="00E80342">
        <w:rPr>
          <w:rFonts w:asciiTheme="majorHAnsi" w:hAnsiTheme="majorHAnsi" w:cstheme="majorHAnsi"/>
          <w:b/>
          <w:bCs/>
          <w:color w:val="922247"/>
          <w:sz w:val="22"/>
          <w:szCs w:val="22"/>
        </w:rPr>
        <w:t>)</w:t>
      </w:r>
    </w:p>
    <w:p w14:paraId="04E2FD2F" w14:textId="77777777" w:rsidR="007F5A56" w:rsidRPr="007F5A56" w:rsidRDefault="007F5A56" w:rsidP="007765C9">
      <w:pPr>
        <w:tabs>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0" w:hanging="446"/>
        <w:rPr>
          <w:rFonts w:asciiTheme="majorHAnsi" w:hAnsiTheme="majorHAnsi" w:cstheme="majorHAnsi"/>
          <w:color w:val="00B0F0"/>
          <w:sz w:val="22"/>
          <w:szCs w:val="22"/>
        </w:rPr>
      </w:pPr>
      <w:r w:rsidRPr="007F5A56">
        <w:rPr>
          <w:rFonts w:asciiTheme="majorHAnsi" w:hAnsiTheme="majorHAnsi" w:cstheme="majorHAnsi"/>
          <w:sz w:val="22"/>
          <w:szCs w:val="22"/>
        </w:rPr>
        <w:t xml:space="preserve">Gil, E. (2006). </w:t>
      </w:r>
      <w:r w:rsidRPr="007F5A56">
        <w:rPr>
          <w:rFonts w:asciiTheme="majorHAnsi" w:hAnsiTheme="majorHAnsi" w:cstheme="majorHAnsi"/>
          <w:i/>
          <w:iCs/>
          <w:sz w:val="22"/>
          <w:szCs w:val="22"/>
        </w:rPr>
        <w:t>Helping abused and traumatized children: Integrating directive and nondirective approaches</w:t>
      </w:r>
      <w:r w:rsidRPr="007F5A56">
        <w:rPr>
          <w:rFonts w:asciiTheme="majorHAnsi" w:hAnsiTheme="majorHAnsi" w:cstheme="majorHAnsi"/>
          <w:sz w:val="22"/>
          <w:szCs w:val="22"/>
        </w:rPr>
        <w:t xml:space="preserve">. New York, NY: The Guilford Press. </w:t>
      </w:r>
      <w:r w:rsidRPr="007F5A56">
        <w:rPr>
          <w:rFonts w:asciiTheme="majorHAnsi" w:hAnsiTheme="majorHAnsi" w:cstheme="majorHAnsi"/>
          <w:color w:val="00B0F0"/>
          <w:sz w:val="22"/>
          <w:szCs w:val="22"/>
        </w:rPr>
        <w:t>Available electronically via the LUC library</w:t>
      </w:r>
    </w:p>
    <w:p w14:paraId="0C52EB9B" w14:textId="312D3A76" w:rsidR="007F5A56" w:rsidRPr="007765C9" w:rsidRDefault="007F5A56" w:rsidP="007765C9">
      <w:pPr>
        <w:tabs>
          <w:tab w:val="left" w:pos="540"/>
          <w:tab w:val="left" w:pos="810"/>
        </w:tabs>
        <w:ind w:left="590" w:hanging="446"/>
        <w:rPr>
          <w:rFonts w:asciiTheme="majorHAnsi" w:hAnsiTheme="majorHAnsi" w:cstheme="majorHAnsi"/>
          <w:color w:val="000000"/>
          <w:sz w:val="22"/>
          <w:szCs w:val="22"/>
        </w:rPr>
      </w:pPr>
      <w:r w:rsidRPr="007F5A56">
        <w:rPr>
          <w:rFonts w:asciiTheme="majorHAnsi" w:hAnsiTheme="majorHAnsi" w:cstheme="majorHAnsi"/>
          <w:color w:val="000000" w:themeColor="text1"/>
          <w:sz w:val="22"/>
          <w:szCs w:val="22"/>
        </w:rPr>
        <w:t xml:space="preserve">Landreth, G. L. (2012). </w:t>
      </w:r>
      <w:r w:rsidRPr="007F5A56">
        <w:rPr>
          <w:rFonts w:asciiTheme="majorHAnsi" w:hAnsiTheme="majorHAnsi" w:cstheme="majorHAnsi"/>
          <w:i/>
          <w:iCs/>
          <w:color w:val="000000" w:themeColor="text1"/>
          <w:sz w:val="22"/>
          <w:szCs w:val="22"/>
        </w:rPr>
        <w:t xml:space="preserve">Play therapy: The art of the relationship </w:t>
      </w:r>
      <w:r w:rsidRPr="007F5A56">
        <w:rPr>
          <w:rFonts w:asciiTheme="majorHAnsi" w:hAnsiTheme="majorHAnsi" w:cstheme="majorHAnsi"/>
          <w:color w:val="000000" w:themeColor="text1"/>
          <w:sz w:val="22"/>
          <w:szCs w:val="22"/>
        </w:rPr>
        <w:t>(3</w:t>
      </w:r>
      <w:r w:rsidRPr="007F5A56">
        <w:rPr>
          <w:rFonts w:asciiTheme="majorHAnsi" w:hAnsiTheme="majorHAnsi" w:cstheme="majorHAnsi"/>
          <w:color w:val="000000" w:themeColor="text1"/>
          <w:sz w:val="22"/>
          <w:szCs w:val="22"/>
          <w:vertAlign w:val="superscript"/>
        </w:rPr>
        <w:t>rd</w:t>
      </w:r>
      <w:r w:rsidRPr="007F5A56">
        <w:rPr>
          <w:rFonts w:asciiTheme="majorHAnsi" w:hAnsiTheme="majorHAnsi" w:cstheme="majorHAnsi"/>
          <w:color w:val="000000" w:themeColor="text1"/>
          <w:sz w:val="22"/>
          <w:szCs w:val="22"/>
        </w:rPr>
        <w:t xml:space="preserve"> ed.).</w:t>
      </w:r>
      <w:r w:rsidRPr="007F5A56">
        <w:rPr>
          <w:rFonts w:asciiTheme="majorHAnsi" w:hAnsiTheme="majorHAnsi" w:cstheme="majorHAnsi"/>
          <w:i/>
          <w:iCs/>
          <w:color w:val="000000" w:themeColor="text1"/>
          <w:sz w:val="22"/>
          <w:szCs w:val="22"/>
        </w:rPr>
        <w:t xml:space="preserve"> </w:t>
      </w:r>
      <w:r w:rsidRPr="007F5A56">
        <w:rPr>
          <w:rFonts w:asciiTheme="majorHAnsi" w:hAnsiTheme="majorHAnsi" w:cstheme="majorHAnsi"/>
          <w:color w:val="000000" w:themeColor="text1"/>
          <w:sz w:val="22"/>
          <w:szCs w:val="22"/>
        </w:rPr>
        <w:t xml:space="preserve">New York, NY: Taylor </w:t>
      </w:r>
      <w:r w:rsidR="00A95C1C" w:rsidRPr="007F5A56">
        <w:rPr>
          <w:rFonts w:asciiTheme="majorHAnsi" w:hAnsiTheme="majorHAnsi" w:cstheme="majorHAnsi"/>
          <w:color w:val="000000" w:themeColor="text1"/>
          <w:sz w:val="22"/>
          <w:szCs w:val="22"/>
        </w:rPr>
        <w:t>&amp; Francis</w:t>
      </w:r>
      <w:r w:rsidRPr="007F5A56">
        <w:rPr>
          <w:rFonts w:asciiTheme="majorHAnsi" w:hAnsiTheme="majorHAnsi" w:cstheme="majorHAnsi"/>
          <w:color w:val="000000" w:themeColor="text1"/>
          <w:sz w:val="22"/>
          <w:szCs w:val="22"/>
        </w:rPr>
        <w:t xml:space="preserve">. </w:t>
      </w:r>
      <w:r w:rsidRPr="007F5A56">
        <w:rPr>
          <w:rFonts w:asciiTheme="majorHAnsi" w:hAnsiTheme="majorHAnsi" w:cstheme="majorHAnsi"/>
          <w:color w:val="00B0F0"/>
          <w:sz w:val="22"/>
          <w:szCs w:val="22"/>
        </w:rPr>
        <w:t>Available electronically via the LUC library</w:t>
      </w:r>
    </w:p>
    <w:p w14:paraId="082773DD" w14:textId="46015728" w:rsidR="007F5A56" w:rsidRPr="007765C9" w:rsidRDefault="007F5A56" w:rsidP="007765C9">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0" w:hanging="446"/>
        <w:rPr>
          <w:rFonts w:asciiTheme="majorHAnsi" w:hAnsiTheme="majorHAnsi" w:cstheme="majorHAnsi"/>
          <w:color w:val="00B0F0"/>
          <w:sz w:val="22"/>
          <w:szCs w:val="22"/>
        </w:rPr>
      </w:pPr>
      <w:r w:rsidRPr="007F5A56">
        <w:rPr>
          <w:rFonts w:asciiTheme="majorHAnsi" w:hAnsiTheme="majorHAnsi" w:cstheme="majorHAnsi"/>
          <w:sz w:val="22"/>
          <w:szCs w:val="22"/>
        </w:rPr>
        <w:t xml:space="preserve">Webb, N.B. (2019). </w:t>
      </w:r>
      <w:r w:rsidRPr="007F5A56">
        <w:rPr>
          <w:rFonts w:asciiTheme="majorHAnsi" w:hAnsiTheme="majorHAnsi" w:cstheme="majorHAnsi"/>
          <w:i/>
          <w:iCs/>
          <w:sz w:val="22"/>
          <w:szCs w:val="22"/>
        </w:rPr>
        <w:t xml:space="preserve">Social work practice with children </w:t>
      </w:r>
      <w:r w:rsidRPr="007F5A56">
        <w:rPr>
          <w:rFonts w:asciiTheme="majorHAnsi" w:hAnsiTheme="majorHAnsi" w:cstheme="majorHAnsi"/>
          <w:sz w:val="22"/>
          <w:szCs w:val="22"/>
        </w:rPr>
        <w:t xml:space="preserve">(4th ed.).  New York, NY: The Guilford Press. </w:t>
      </w:r>
      <w:r w:rsidRPr="007F5A56">
        <w:rPr>
          <w:rFonts w:asciiTheme="majorHAnsi" w:hAnsiTheme="majorHAnsi" w:cstheme="majorHAnsi"/>
          <w:color w:val="00B0F0"/>
          <w:sz w:val="22"/>
          <w:szCs w:val="22"/>
        </w:rPr>
        <w:t xml:space="preserve">Available </w:t>
      </w:r>
      <w:r w:rsidRPr="007F5A56">
        <w:rPr>
          <w:rFonts w:asciiTheme="majorHAnsi" w:hAnsiTheme="majorHAnsi" w:cstheme="majorHAnsi"/>
          <w:color w:val="00B0F0"/>
          <w:sz w:val="22"/>
          <w:szCs w:val="22"/>
        </w:rPr>
        <w:lastRenderedPageBreak/>
        <w:t>electronically via the LUC library</w:t>
      </w:r>
    </w:p>
    <w:p w14:paraId="6C94A6B2" w14:textId="77777777" w:rsidR="007F5A56" w:rsidRPr="007765C9" w:rsidRDefault="007F5A56" w:rsidP="007765C9">
      <w:pPr>
        <w:spacing w:before="120" w:after="120"/>
        <w:rPr>
          <w:rFonts w:asciiTheme="majorHAnsi" w:hAnsiTheme="majorHAnsi" w:cstheme="majorHAnsi"/>
          <w:color w:val="922247"/>
          <w:sz w:val="22"/>
          <w:szCs w:val="22"/>
        </w:rPr>
      </w:pPr>
      <w:r w:rsidRPr="007765C9">
        <w:rPr>
          <w:rFonts w:asciiTheme="majorHAnsi" w:eastAsia="Calibri" w:hAnsiTheme="majorHAnsi" w:cstheme="majorHAnsi"/>
          <w:b/>
          <w:bCs/>
          <w:color w:val="922247"/>
          <w:sz w:val="22"/>
          <w:szCs w:val="22"/>
        </w:rPr>
        <w:t>COURSE FEEDBACK &amp; SYLLABUS REFERENCES</w:t>
      </w:r>
    </w:p>
    <w:p w14:paraId="1DCBEA76" w14:textId="77777777" w:rsidR="007F5A56" w:rsidRPr="007F5A56" w:rsidRDefault="007F5A56" w:rsidP="007765C9">
      <w:pPr>
        <w:spacing w:before="120" w:after="120"/>
        <w:rPr>
          <w:rFonts w:asciiTheme="majorHAnsi" w:hAnsiTheme="majorHAnsi" w:cstheme="majorHAnsi"/>
          <w:sz w:val="22"/>
          <w:szCs w:val="22"/>
        </w:rPr>
      </w:pPr>
      <w:r w:rsidRPr="007F5A56">
        <w:rPr>
          <w:rFonts w:asciiTheme="majorHAnsi" w:eastAsia="Calibri" w:hAnsiTheme="majorHAnsi" w:cstheme="majorHAnsi"/>
          <w:b/>
          <w:bCs/>
          <w:sz w:val="22"/>
          <w:szCs w:val="22"/>
        </w:rPr>
        <w:t>Course Feedback</w:t>
      </w:r>
    </w:p>
    <w:p w14:paraId="32EE64A5" w14:textId="77777777" w:rsidR="007F5A56" w:rsidRPr="007F5A56" w:rsidRDefault="007F5A56" w:rsidP="00AC6549">
      <w:pPr>
        <w:ind w:left="144"/>
        <w:rPr>
          <w:rFonts w:asciiTheme="majorHAnsi" w:hAnsiTheme="majorHAnsi" w:cstheme="majorHAnsi"/>
          <w:sz w:val="22"/>
          <w:szCs w:val="22"/>
        </w:rPr>
      </w:pPr>
      <w:r w:rsidRPr="007F5A56">
        <w:rPr>
          <w:rFonts w:asciiTheme="majorHAnsi" w:eastAsia="Calibri" w:hAnsiTheme="majorHAnsi" w:cstheme="majorHAnsi"/>
          <w:sz w:val="22"/>
          <w:szCs w:val="22"/>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E97D51F" w14:textId="77777777" w:rsidR="007F5A56" w:rsidRPr="007F5A56" w:rsidRDefault="007F5A56" w:rsidP="007765C9">
      <w:pPr>
        <w:spacing w:before="120" w:after="120"/>
        <w:rPr>
          <w:rFonts w:asciiTheme="majorHAnsi" w:hAnsiTheme="majorHAnsi" w:cstheme="majorHAnsi"/>
          <w:sz w:val="22"/>
          <w:szCs w:val="22"/>
        </w:rPr>
      </w:pPr>
      <w:r w:rsidRPr="007F5A56">
        <w:rPr>
          <w:rFonts w:asciiTheme="majorHAnsi" w:eastAsia="Calibri" w:hAnsiTheme="majorHAnsi" w:cstheme="majorHAnsi"/>
          <w:b/>
          <w:bCs/>
          <w:sz w:val="22"/>
          <w:szCs w:val="22"/>
        </w:rPr>
        <w:t>Syllabus References</w:t>
      </w:r>
    </w:p>
    <w:p w14:paraId="21D7F588"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proofErr w:type="spellStart"/>
      <w:r w:rsidRPr="007F5A56">
        <w:rPr>
          <w:rFonts w:asciiTheme="majorHAnsi" w:hAnsiTheme="majorHAnsi" w:cstheme="majorHAnsi"/>
          <w:sz w:val="22"/>
          <w:szCs w:val="22"/>
        </w:rPr>
        <w:t>Aichhorn</w:t>
      </w:r>
      <w:proofErr w:type="spellEnd"/>
      <w:r w:rsidRPr="007F5A56">
        <w:rPr>
          <w:rFonts w:asciiTheme="majorHAnsi" w:hAnsiTheme="majorHAnsi" w:cstheme="majorHAnsi"/>
          <w:sz w:val="22"/>
          <w:szCs w:val="22"/>
        </w:rPr>
        <w:t xml:space="preserve">, A. (1962). </w:t>
      </w:r>
      <w:r w:rsidRPr="007F5A56">
        <w:rPr>
          <w:rFonts w:asciiTheme="majorHAnsi" w:hAnsiTheme="majorHAnsi" w:cstheme="majorHAnsi"/>
          <w:i/>
          <w:sz w:val="22"/>
          <w:szCs w:val="22"/>
        </w:rPr>
        <w:t>Wayward youth</w:t>
      </w:r>
      <w:r w:rsidRPr="007F5A56">
        <w:rPr>
          <w:rFonts w:asciiTheme="majorHAnsi" w:hAnsiTheme="majorHAnsi" w:cstheme="majorHAnsi"/>
          <w:sz w:val="22"/>
          <w:szCs w:val="22"/>
        </w:rPr>
        <w:t>. New York: Meridian Books. (Original work published 1925)</w:t>
      </w:r>
    </w:p>
    <w:p w14:paraId="74F3323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Altman, N., Briggs, R., Frankel, J., Gensler, D. and Pantone, P. (2002). </w:t>
      </w:r>
      <w:r w:rsidRPr="007F5A56">
        <w:rPr>
          <w:rFonts w:asciiTheme="majorHAnsi" w:hAnsiTheme="majorHAnsi" w:cstheme="majorHAnsi"/>
          <w:i/>
          <w:sz w:val="22"/>
          <w:szCs w:val="22"/>
        </w:rPr>
        <w:t>Relational Child Psychotherapy</w:t>
      </w:r>
      <w:r w:rsidRPr="007F5A56">
        <w:rPr>
          <w:rFonts w:asciiTheme="majorHAnsi" w:hAnsiTheme="majorHAnsi" w:cstheme="majorHAnsi"/>
          <w:sz w:val="22"/>
          <w:szCs w:val="22"/>
        </w:rPr>
        <w:t>.  New York: Other Press.</w:t>
      </w:r>
    </w:p>
    <w:p w14:paraId="30D9DFE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Applegate, J.S. and Shapiro, J.R. (2005). </w:t>
      </w:r>
      <w:r w:rsidRPr="007F5A56">
        <w:rPr>
          <w:rFonts w:asciiTheme="majorHAnsi" w:hAnsiTheme="majorHAnsi" w:cstheme="majorHAnsi"/>
          <w:i/>
          <w:sz w:val="22"/>
          <w:szCs w:val="22"/>
        </w:rPr>
        <w:t>Neurobiology for Clinical Social Work</w:t>
      </w:r>
      <w:r w:rsidRPr="007F5A56">
        <w:rPr>
          <w:rFonts w:asciiTheme="majorHAnsi" w:hAnsiTheme="majorHAnsi" w:cstheme="majorHAnsi"/>
          <w:sz w:val="22"/>
          <w:szCs w:val="22"/>
        </w:rPr>
        <w:t>.  New York: Norton.</w:t>
      </w:r>
    </w:p>
    <w:p w14:paraId="316EEFFE"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Axline, Virginia (1947). </w:t>
      </w:r>
      <w:r w:rsidRPr="007F5A56">
        <w:rPr>
          <w:rFonts w:asciiTheme="majorHAnsi" w:hAnsiTheme="majorHAnsi" w:cstheme="majorHAnsi"/>
          <w:i/>
          <w:sz w:val="22"/>
          <w:szCs w:val="22"/>
        </w:rPr>
        <w:t>Play therapy: The inner dynamics of childhood</w:t>
      </w:r>
      <w:r w:rsidRPr="007F5A56">
        <w:rPr>
          <w:rFonts w:asciiTheme="majorHAnsi" w:hAnsiTheme="majorHAnsi" w:cstheme="majorHAnsi"/>
          <w:sz w:val="22"/>
          <w:szCs w:val="22"/>
        </w:rPr>
        <w:t>. Houghton Mifflin: New York.</w:t>
      </w:r>
    </w:p>
    <w:p w14:paraId="07F9A5AA"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Berlin, I.N. (1987). Some Transference and Countertransference Issues in the Playroom. </w:t>
      </w:r>
      <w:r w:rsidRPr="007F5A56">
        <w:rPr>
          <w:rFonts w:asciiTheme="majorHAnsi" w:hAnsiTheme="majorHAnsi" w:cstheme="majorHAnsi"/>
          <w:i/>
          <w:sz w:val="22"/>
          <w:szCs w:val="22"/>
        </w:rPr>
        <w:t>Journal of the American Academy of Child and Adolescent Psychiatry</w:t>
      </w:r>
      <w:r w:rsidRPr="007F5A56">
        <w:rPr>
          <w:rFonts w:asciiTheme="majorHAnsi" w:hAnsiTheme="majorHAnsi" w:cstheme="majorHAnsi"/>
          <w:sz w:val="22"/>
          <w:szCs w:val="22"/>
        </w:rPr>
        <w:t>. 26, 101-107.</w:t>
      </w:r>
    </w:p>
    <w:p w14:paraId="0F551BB0"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Berliner, L., and Wheeler, J. R. (1987). Treating the effects of sexual abuse on children. </w:t>
      </w:r>
      <w:r w:rsidRPr="007F5A56">
        <w:rPr>
          <w:rFonts w:asciiTheme="majorHAnsi" w:hAnsiTheme="majorHAnsi" w:cstheme="majorHAnsi"/>
          <w:i/>
          <w:sz w:val="22"/>
          <w:szCs w:val="22"/>
        </w:rPr>
        <w:t>Journal of Interpersonal Violence</w:t>
      </w:r>
      <w:r w:rsidRPr="007F5A56">
        <w:rPr>
          <w:rFonts w:asciiTheme="majorHAnsi" w:hAnsiTheme="majorHAnsi" w:cstheme="majorHAnsi"/>
          <w:sz w:val="22"/>
          <w:szCs w:val="22"/>
        </w:rPr>
        <w:t>, 2, 415-434.</w:t>
      </w:r>
    </w:p>
    <w:p w14:paraId="4F13F9DD"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Boyd-Webb, N. (1994).  School-based assessment and crisis intervention with kindergarten children following the New York World Trade Center bombing.  </w:t>
      </w:r>
      <w:r w:rsidRPr="007F5A56">
        <w:rPr>
          <w:rFonts w:asciiTheme="majorHAnsi" w:hAnsiTheme="majorHAnsi" w:cstheme="majorHAnsi"/>
          <w:i/>
          <w:sz w:val="22"/>
          <w:szCs w:val="22"/>
        </w:rPr>
        <w:t>Crisis Intervention</w:t>
      </w:r>
      <w:r w:rsidRPr="007F5A56">
        <w:rPr>
          <w:rFonts w:asciiTheme="majorHAnsi" w:hAnsiTheme="majorHAnsi" w:cstheme="majorHAnsi"/>
          <w:sz w:val="22"/>
          <w:szCs w:val="22"/>
        </w:rPr>
        <w:t xml:space="preserve">, </w:t>
      </w:r>
      <w:r w:rsidRPr="007F5A56">
        <w:rPr>
          <w:rFonts w:asciiTheme="majorHAnsi" w:hAnsiTheme="majorHAnsi" w:cstheme="majorHAnsi"/>
          <w:i/>
          <w:sz w:val="22"/>
          <w:szCs w:val="22"/>
        </w:rPr>
        <w:t>1</w:t>
      </w:r>
      <w:r w:rsidRPr="007F5A56">
        <w:rPr>
          <w:rFonts w:asciiTheme="majorHAnsi" w:hAnsiTheme="majorHAnsi" w:cstheme="majorHAnsi"/>
          <w:sz w:val="22"/>
          <w:szCs w:val="22"/>
        </w:rPr>
        <w:t>, 47-59.</w:t>
      </w:r>
    </w:p>
    <w:p w14:paraId="4C6585B3"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Famularo, R., </w:t>
      </w:r>
      <w:proofErr w:type="spellStart"/>
      <w:r w:rsidRPr="007F5A56">
        <w:rPr>
          <w:rFonts w:asciiTheme="majorHAnsi" w:hAnsiTheme="majorHAnsi" w:cstheme="majorHAnsi"/>
          <w:sz w:val="22"/>
          <w:szCs w:val="22"/>
        </w:rPr>
        <w:t>Kinschereff</w:t>
      </w:r>
      <w:proofErr w:type="spellEnd"/>
      <w:r w:rsidRPr="007F5A56">
        <w:rPr>
          <w:rFonts w:asciiTheme="majorHAnsi" w:hAnsiTheme="majorHAnsi" w:cstheme="majorHAnsi"/>
          <w:sz w:val="22"/>
          <w:szCs w:val="22"/>
        </w:rPr>
        <w:t xml:space="preserve">, R., and Fenton, T. (1990). Symptom differences in acute and chronic presentation of childhood post-traumatic stress disorder. </w:t>
      </w:r>
      <w:r w:rsidRPr="007F5A56">
        <w:rPr>
          <w:rFonts w:asciiTheme="majorHAnsi" w:hAnsiTheme="majorHAnsi" w:cstheme="majorHAnsi"/>
          <w:i/>
          <w:sz w:val="22"/>
          <w:szCs w:val="22"/>
        </w:rPr>
        <w:t>Child Abuse and Neglect, 14</w:t>
      </w:r>
      <w:r w:rsidRPr="007F5A56">
        <w:rPr>
          <w:rFonts w:asciiTheme="majorHAnsi" w:hAnsiTheme="majorHAnsi" w:cstheme="majorHAnsi"/>
          <w:sz w:val="22"/>
          <w:szCs w:val="22"/>
        </w:rPr>
        <w:t>, 439-444.</w:t>
      </w:r>
    </w:p>
    <w:p w14:paraId="6DC70BE0"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proofErr w:type="spellStart"/>
      <w:r w:rsidRPr="007F5A56">
        <w:rPr>
          <w:rFonts w:asciiTheme="majorHAnsi" w:hAnsiTheme="majorHAnsi" w:cstheme="majorHAnsi"/>
          <w:sz w:val="22"/>
          <w:szCs w:val="22"/>
        </w:rPr>
        <w:t>Fatout</w:t>
      </w:r>
      <w:proofErr w:type="spellEnd"/>
      <w:r w:rsidRPr="007F5A56">
        <w:rPr>
          <w:rFonts w:asciiTheme="majorHAnsi" w:hAnsiTheme="majorHAnsi" w:cstheme="majorHAnsi"/>
          <w:sz w:val="22"/>
          <w:szCs w:val="22"/>
        </w:rPr>
        <w:t>, M.F. (1993). Physically abused children:  Activity as a therapeutic medium</w:t>
      </w:r>
      <w:r w:rsidRPr="007F5A56">
        <w:rPr>
          <w:rFonts w:asciiTheme="majorHAnsi" w:hAnsiTheme="majorHAnsi" w:cstheme="majorHAnsi"/>
          <w:i/>
          <w:sz w:val="22"/>
          <w:szCs w:val="22"/>
        </w:rPr>
        <w:t>. Social Work with Groups, 16</w:t>
      </w:r>
      <w:r w:rsidRPr="007F5A56">
        <w:rPr>
          <w:rFonts w:asciiTheme="majorHAnsi" w:hAnsiTheme="majorHAnsi" w:cstheme="majorHAnsi"/>
          <w:sz w:val="22"/>
          <w:szCs w:val="22"/>
        </w:rPr>
        <w:t>, 83-96.</w:t>
      </w:r>
    </w:p>
    <w:p w14:paraId="081F8724" w14:textId="3982047A"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Freud, A. (1952). The role of</w:t>
      </w:r>
      <w:r w:rsidR="00A95C1C">
        <w:rPr>
          <w:rFonts w:asciiTheme="majorHAnsi" w:hAnsiTheme="majorHAnsi" w:cstheme="majorHAnsi"/>
          <w:sz w:val="22"/>
          <w:szCs w:val="22"/>
        </w:rPr>
        <w:t xml:space="preserve"> </w:t>
      </w:r>
      <w:r w:rsidRPr="007F5A56">
        <w:rPr>
          <w:rFonts w:asciiTheme="majorHAnsi" w:hAnsiTheme="majorHAnsi" w:cstheme="majorHAnsi"/>
          <w:sz w:val="22"/>
          <w:szCs w:val="22"/>
        </w:rPr>
        <w:t xml:space="preserve">bodily illness in the mental life of children. </w:t>
      </w:r>
      <w:r w:rsidRPr="007F5A56">
        <w:rPr>
          <w:rFonts w:asciiTheme="majorHAnsi" w:hAnsiTheme="majorHAnsi" w:cstheme="majorHAnsi"/>
          <w:i/>
          <w:sz w:val="22"/>
          <w:szCs w:val="22"/>
        </w:rPr>
        <w:t>Psychoanalytic Study of the Child, 7</w:t>
      </w:r>
      <w:r w:rsidRPr="007F5A56">
        <w:rPr>
          <w:rFonts w:asciiTheme="majorHAnsi" w:hAnsiTheme="majorHAnsi" w:cstheme="majorHAnsi"/>
          <w:sz w:val="22"/>
          <w:szCs w:val="22"/>
        </w:rPr>
        <w:t xml:space="preserve">, 69-81. </w:t>
      </w:r>
    </w:p>
    <w:p w14:paraId="3C901FCF"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Freud, A. (1965). </w:t>
      </w:r>
      <w:r w:rsidRPr="007F5A56">
        <w:rPr>
          <w:rFonts w:asciiTheme="majorHAnsi" w:hAnsiTheme="majorHAnsi" w:cstheme="majorHAnsi"/>
          <w:i/>
          <w:sz w:val="22"/>
          <w:szCs w:val="22"/>
        </w:rPr>
        <w:t>Normality and Pathology in Childhood: Assessments of Development</w:t>
      </w:r>
      <w:r w:rsidRPr="007F5A56">
        <w:rPr>
          <w:rFonts w:asciiTheme="majorHAnsi" w:hAnsiTheme="majorHAnsi" w:cstheme="majorHAnsi"/>
          <w:sz w:val="22"/>
          <w:szCs w:val="22"/>
        </w:rPr>
        <w:t>. New York: International Universities Press.</w:t>
      </w:r>
    </w:p>
    <w:p w14:paraId="002116BA"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Freud, A. (1970).  The Symptomatology of Childhood: A Preliminary Attempt at Classification. </w:t>
      </w:r>
      <w:r w:rsidRPr="007F5A56">
        <w:rPr>
          <w:rFonts w:asciiTheme="majorHAnsi" w:hAnsiTheme="majorHAnsi" w:cstheme="majorHAnsi"/>
          <w:i/>
          <w:sz w:val="22"/>
          <w:szCs w:val="22"/>
        </w:rPr>
        <w:t>Psychoanalytic Study of the Child, 25,</w:t>
      </w:r>
      <w:r w:rsidRPr="007F5A56">
        <w:rPr>
          <w:rFonts w:asciiTheme="majorHAnsi" w:hAnsiTheme="majorHAnsi" w:cstheme="majorHAnsi"/>
          <w:sz w:val="22"/>
          <w:szCs w:val="22"/>
        </w:rPr>
        <w:t>19-41.</w:t>
      </w:r>
    </w:p>
    <w:p w14:paraId="10719ED6"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Gallagher, M., </w:t>
      </w:r>
      <w:proofErr w:type="spellStart"/>
      <w:r w:rsidRPr="007F5A56">
        <w:rPr>
          <w:rFonts w:asciiTheme="majorHAnsi" w:hAnsiTheme="majorHAnsi" w:cstheme="majorHAnsi"/>
          <w:sz w:val="22"/>
          <w:szCs w:val="22"/>
        </w:rPr>
        <w:t>Keavitt</w:t>
      </w:r>
      <w:proofErr w:type="spellEnd"/>
      <w:r w:rsidRPr="007F5A56">
        <w:rPr>
          <w:rFonts w:asciiTheme="majorHAnsi" w:hAnsiTheme="majorHAnsi" w:cstheme="majorHAnsi"/>
          <w:sz w:val="22"/>
          <w:szCs w:val="22"/>
        </w:rPr>
        <w:t xml:space="preserve">, K., Kimmel, H. (1995).  Mental health treatment of cumulatively repetitively traumatized children. </w:t>
      </w:r>
      <w:r w:rsidRPr="007F5A56">
        <w:rPr>
          <w:rFonts w:asciiTheme="majorHAnsi" w:hAnsiTheme="majorHAnsi" w:cstheme="majorHAnsi"/>
          <w:i/>
          <w:sz w:val="22"/>
          <w:szCs w:val="22"/>
        </w:rPr>
        <w:t>Smith College Studies in Social Work, 65</w:t>
      </w:r>
      <w:r w:rsidRPr="007F5A56">
        <w:rPr>
          <w:rFonts w:asciiTheme="majorHAnsi" w:hAnsiTheme="majorHAnsi" w:cstheme="majorHAnsi"/>
          <w:sz w:val="22"/>
          <w:szCs w:val="22"/>
        </w:rPr>
        <w:t>, 205-237.</w:t>
      </w:r>
    </w:p>
    <w:p w14:paraId="71E7333C"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Gibbs, J.T., Huang, L.N., et al. (1989). </w:t>
      </w:r>
      <w:r w:rsidRPr="007F5A56">
        <w:rPr>
          <w:rFonts w:asciiTheme="majorHAnsi" w:hAnsiTheme="majorHAnsi" w:cstheme="majorHAnsi"/>
          <w:i/>
          <w:sz w:val="22"/>
          <w:szCs w:val="22"/>
        </w:rPr>
        <w:t>Children of Color: Psychological Interventions with Minority Youth</w:t>
      </w:r>
      <w:r w:rsidRPr="007F5A56">
        <w:rPr>
          <w:rFonts w:asciiTheme="majorHAnsi" w:hAnsiTheme="majorHAnsi" w:cstheme="majorHAnsi"/>
          <w:sz w:val="22"/>
          <w:szCs w:val="22"/>
        </w:rPr>
        <w:t>. San Francisco: Jossey Bass.</w:t>
      </w:r>
    </w:p>
    <w:p w14:paraId="4DA5758B"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Haworth, M. (Ed.) (1964). </w:t>
      </w:r>
      <w:r w:rsidRPr="007F5A56">
        <w:rPr>
          <w:rFonts w:asciiTheme="majorHAnsi" w:hAnsiTheme="majorHAnsi" w:cstheme="majorHAnsi"/>
          <w:i/>
          <w:sz w:val="22"/>
          <w:szCs w:val="22"/>
        </w:rPr>
        <w:t>Child Psychotherapy</w:t>
      </w:r>
      <w:r w:rsidRPr="007F5A56">
        <w:rPr>
          <w:rFonts w:asciiTheme="majorHAnsi" w:hAnsiTheme="majorHAnsi" w:cstheme="majorHAnsi"/>
          <w:sz w:val="22"/>
          <w:szCs w:val="22"/>
        </w:rPr>
        <w:t>. New York: Basic Books.</w:t>
      </w:r>
    </w:p>
    <w:p w14:paraId="5F9B455D"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Hegar, R. (1989). Empowerment Based Practice with Children</w:t>
      </w:r>
      <w:r w:rsidRPr="007F5A56">
        <w:rPr>
          <w:rFonts w:asciiTheme="majorHAnsi" w:hAnsiTheme="majorHAnsi" w:cstheme="majorHAnsi"/>
          <w:i/>
          <w:sz w:val="22"/>
          <w:szCs w:val="22"/>
        </w:rPr>
        <w:t>. Social Service Review, 63</w:t>
      </w:r>
      <w:r w:rsidRPr="007F5A56">
        <w:rPr>
          <w:rFonts w:asciiTheme="majorHAnsi" w:hAnsiTheme="majorHAnsi" w:cstheme="majorHAnsi"/>
          <w:sz w:val="22"/>
          <w:szCs w:val="22"/>
        </w:rPr>
        <w:t>, 372-383.</w:t>
      </w:r>
    </w:p>
    <w:p w14:paraId="62C0E1E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Hooks, M.Y., Mayes, L.C., Volkmar, F.R. (1988). Psychiatric disorders among preschool children. </w:t>
      </w:r>
      <w:r w:rsidRPr="007F5A56">
        <w:rPr>
          <w:rFonts w:asciiTheme="majorHAnsi" w:hAnsiTheme="majorHAnsi" w:cstheme="majorHAnsi"/>
          <w:i/>
          <w:sz w:val="22"/>
          <w:szCs w:val="22"/>
        </w:rPr>
        <w:t>Journal of the American Academy of Child and Adolescent Psychiatry, 27,</w:t>
      </w:r>
      <w:r w:rsidRPr="007F5A56">
        <w:rPr>
          <w:rFonts w:asciiTheme="majorHAnsi" w:hAnsiTheme="majorHAnsi" w:cstheme="majorHAnsi"/>
          <w:sz w:val="22"/>
          <w:szCs w:val="22"/>
        </w:rPr>
        <w:t xml:space="preserve"> 623-627.</w:t>
      </w:r>
    </w:p>
    <w:p w14:paraId="1CA6D141"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lang w:val="de-DE"/>
        </w:rPr>
        <w:t xml:space="preserve">Howes, C., Unger, O., &amp; Seidner, L.B. (1989). </w:t>
      </w:r>
      <w:r w:rsidRPr="007F5A56">
        <w:rPr>
          <w:rFonts w:asciiTheme="majorHAnsi" w:hAnsiTheme="majorHAnsi" w:cstheme="majorHAnsi"/>
          <w:sz w:val="22"/>
          <w:szCs w:val="22"/>
        </w:rPr>
        <w:t xml:space="preserve">Social Pretend Play in Toddlers: Parallels with Social Play and with Solitary Pretend. </w:t>
      </w:r>
      <w:r w:rsidRPr="007F5A56">
        <w:rPr>
          <w:rFonts w:asciiTheme="majorHAnsi" w:hAnsiTheme="majorHAnsi" w:cstheme="majorHAnsi"/>
          <w:i/>
          <w:sz w:val="22"/>
          <w:szCs w:val="22"/>
        </w:rPr>
        <w:t>Child Development. 60</w:t>
      </w:r>
      <w:r w:rsidRPr="007F5A56">
        <w:rPr>
          <w:rFonts w:asciiTheme="majorHAnsi" w:hAnsiTheme="majorHAnsi" w:cstheme="majorHAnsi"/>
          <w:sz w:val="22"/>
          <w:szCs w:val="22"/>
        </w:rPr>
        <w:t>, 77-84.</w:t>
      </w:r>
    </w:p>
    <w:p w14:paraId="46B673E5"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Kliman, G. (1971). </w:t>
      </w:r>
      <w:r w:rsidRPr="007F5A56">
        <w:rPr>
          <w:rFonts w:asciiTheme="majorHAnsi" w:hAnsiTheme="majorHAnsi" w:cstheme="majorHAnsi"/>
          <w:i/>
          <w:sz w:val="22"/>
          <w:szCs w:val="22"/>
        </w:rPr>
        <w:t>Psychological Emergencies of Childhood.</w:t>
      </w:r>
      <w:r w:rsidRPr="007F5A56">
        <w:rPr>
          <w:rFonts w:asciiTheme="majorHAnsi" w:hAnsiTheme="majorHAnsi" w:cstheme="majorHAnsi"/>
          <w:sz w:val="22"/>
          <w:szCs w:val="22"/>
        </w:rPr>
        <w:t xml:space="preserve"> New York: Grune and Stratton.</w:t>
      </w:r>
    </w:p>
    <w:p w14:paraId="6088E46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Levy, A.J. and Wall, J.C. (2000).  Children who have witnessed community homicide: Incorporating risk and resilience in clinical social work.  </w:t>
      </w:r>
      <w:r w:rsidRPr="007F5A56">
        <w:rPr>
          <w:rFonts w:asciiTheme="majorHAnsi" w:hAnsiTheme="majorHAnsi" w:cstheme="majorHAnsi"/>
          <w:i/>
          <w:sz w:val="22"/>
          <w:szCs w:val="22"/>
        </w:rPr>
        <w:t>Families in Society, 81</w:t>
      </w:r>
      <w:r w:rsidRPr="007F5A56">
        <w:rPr>
          <w:rFonts w:asciiTheme="majorHAnsi" w:hAnsiTheme="majorHAnsi" w:cstheme="majorHAnsi"/>
          <w:sz w:val="22"/>
          <w:szCs w:val="22"/>
        </w:rPr>
        <w:t>(4), 402-411.</w:t>
      </w:r>
    </w:p>
    <w:p w14:paraId="7EAEC61D"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bCs/>
          <w:sz w:val="22"/>
          <w:szCs w:val="22"/>
        </w:rPr>
        <w:lastRenderedPageBreak/>
        <w:t xml:space="preserve">Malchiodi, C. &amp; Perry, B. (2008). </w:t>
      </w:r>
      <w:r w:rsidRPr="007F5A56">
        <w:rPr>
          <w:rFonts w:asciiTheme="majorHAnsi" w:hAnsiTheme="majorHAnsi" w:cstheme="majorHAnsi"/>
          <w:bCs/>
          <w:i/>
          <w:sz w:val="22"/>
          <w:szCs w:val="22"/>
        </w:rPr>
        <w:t>Creative Interventions with Traumatized Children.</w:t>
      </w:r>
      <w:r w:rsidRPr="007F5A56">
        <w:rPr>
          <w:rFonts w:asciiTheme="majorHAnsi" w:hAnsiTheme="majorHAnsi" w:cstheme="majorHAnsi"/>
          <w:bCs/>
          <w:sz w:val="22"/>
          <w:szCs w:val="22"/>
        </w:rPr>
        <w:t xml:space="preserve"> New York: Guilford.</w:t>
      </w:r>
    </w:p>
    <w:p w14:paraId="11F3350F"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Meisels, Samuel J. (1988). Developmental Screening in Early Childhood. </w:t>
      </w:r>
      <w:r w:rsidRPr="007F5A56">
        <w:rPr>
          <w:rFonts w:asciiTheme="majorHAnsi" w:hAnsiTheme="majorHAnsi" w:cstheme="majorHAnsi"/>
          <w:i/>
          <w:sz w:val="22"/>
          <w:szCs w:val="22"/>
        </w:rPr>
        <w:t xml:space="preserve">Annual Review of Public </w:t>
      </w:r>
      <w:proofErr w:type="spellStart"/>
      <w:r w:rsidRPr="007F5A56">
        <w:rPr>
          <w:rFonts w:asciiTheme="majorHAnsi" w:hAnsiTheme="majorHAnsi" w:cstheme="majorHAnsi"/>
          <w:i/>
          <w:sz w:val="22"/>
          <w:szCs w:val="22"/>
        </w:rPr>
        <w:t>Healht</w:t>
      </w:r>
      <w:proofErr w:type="spellEnd"/>
      <w:r w:rsidRPr="007F5A56">
        <w:rPr>
          <w:rFonts w:asciiTheme="majorHAnsi" w:hAnsiTheme="majorHAnsi" w:cstheme="majorHAnsi"/>
          <w:i/>
          <w:sz w:val="22"/>
          <w:szCs w:val="22"/>
        </w:rPr>
        <w:t xml:space="preserve">, 9, </w:t>
      </w:r>
      <w:r w:rsidRPr="007F5A56">
        <w:rPr>
          <w:rFonts w:asciiTheme="majorHAnsi" w:hAnsiTheme="majorHAnsi" w:cstheme="majorHAnsi"/>
          <w:sz w:val="22"/>
          <w:szCs w:val="22"/>
        </w:rPr>
        <w:t>527-550.</w:t>
      </w:r>
    </w:p>
    <w:p w14:paraId="3A4730EE"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Moustakas, C. (1953). </w:t>
      </w:r>
      <w:r w:rsidRPr="007F5A56">
        <w:rPr>
          <w:rFonts w:asciiTheme="majorHAnsi" w:hAnsiTheme="majorHAnsi" w:cstheme="majorHAnsi"/>
          <w:i/>
          <w:sz w:val="22"/>
          <w:szCs w:val="22"/>
        </w:rPr>
        <w:t>Children in Play Therapy.</w:t>
      </w:r>
      <w:r w:rsidRPr="007F5A56">
        <w:rPr>
          <w:rFonts w:asciiTheme="majorHAnsi" w:hAnsiTheme="majorHAnsi" w:cstheme="majorHAnsi"/>
          <w:sz w:val="22"/>
          <w:szCs w:val="22"/>
        </w:rPr>
        <w:t xml:space="preserve"> NY: Ballantine Books.</w:t>
      </w:r>
    </w:p>
    <w:p w14:paraId="582CE1F1"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Moustakas, C. (1959). </w:t>
      </w:r>
      <w:r w:rsidRPr="007F5A56">
        <w:rPr>
          <w:rFonts w:asciiTheme="majorHAnsi" w:hAnsiTheme="majorHAnsi" w:cstheme="majorHAnsi"/>
          <w:i/>
          <w:sz w:val="22"/>
          <w:szCs w:val="22"/>
        </w:rPr>
        <w:t>Psychotherapy With Children</w:t>
      </w:r>
      <w:r w:rsidRPr="007F5A56">
        <w:rPr>
          <w:rFonts w:asciiTheme="majorHAnsi" w:hAnsiTheme="majorHAnsi" w:cstheme="majorHAnsi"/>
          <w:sz w:val="22"/>
          <w:szCs w:val="22"/>
        </w:rPr>
        <w:t>. NY: Ballantine Books.</w:t>
      </w:r>
    </w:p>
    <w:p w14:paraId="4CE4BF5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Palombo, J. (2001).  </w:t>
      </w:r>
      <w:r w:rsidRPr="007F5A56">
        <w:rPr>
          <w:rFonts w:asciiTheme="majorHAnsi" w:hAnsiTheme="majorHAnsi" w:cstheme="majorHAnsi"/>
          <w:i/>
          <w:sz w:val="22"/>
          <w:szCs w:val="22"/>
        </w:rPr>
        <w:t>Learning Disorders and Disorders of the Self</w:t>
      </w:r>
      <w:r w:rsidRPr="007F5A56">
        <w:rPr>
          <w:rFonts w:asciiTheme="majorHAnsi" w:hAnsiTheme="majorHAnsi" w:cstheme="majorHAnsi"/>
          <w:sz w:val="22"/>
          <w:szCs w:val="22"/>
        </w:rPr>
        <w:t>.  New York: Norton.</w:t>
      </w:r>
    </w:p>
    <w:p w14:paraId="7E8CDF1D"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Rutter, M. (1987). Psychosocial resilience and protective mechanisms. </w:t>
      </w:r>
      <w:r w:rsidRPr="007F5A56">
        <w:rPr>
          <w:rFonts w:asciiTheme="majorHAnsi" w:hAnsiTheme="majorHAnsi" w:cstheme="majorHAnsi"/>
          <w:i/>
          <w:sz w:val="22"/>
          <w:szCs w:val="22"/>
        </w:rPr>
        <w:t xml:space="preserve">American Journal of Orthopsychiatry, 57 </w:t>
      </w:r>
      <w:r w:rsidRPr="007F5A56">
        <w:rPr>
          <w:rFonts w:asciiTheme="majorHAnsi" w:hAnsiTheme="majorHAnsi" w:cstheme="majorHAnsi"/>
          <w:sz w:val="22"/>
          <w:szCs w:val="22"/>
        </w:rPr>
        <w:t>(3), 316-331.</w:t>
      </w:r>
    </w:p>
    <w:p w14:paraId="7D58676C"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Rutter, Michael, Tuma, A. Hussain, and Lann, Irma. (1988). </w:t>
      </w:r>
      <w:r w:rsidRPr="007F5A56">
        <w:rPr>
          <w:rFonts w:asciiTheme="majorHAnsi" w:hAnsiTheme="majorHAnsi" w:cstheme="majorHAnsi"/>
          <w:i/>
          <w:sz w:val="22"/>
          <w:szCs w:val="22"/>
        </w:rPr>
        <w:t>Assessment and Diagnosis in Child Psychopathology</w:t>
      </w:r>
      <w:r w:rsidRPr="007F5A56">
        <w:rPr>
          <w:rFonts w:asciiTheme="majorHAnsi" w:hAnsiTheme="majorHAnsi" w:cstheme="majorHAnsi"/>
          <w:sz w:val="22"/>
          <w:szCs w:val="22"/>
        </w:rPr>
        <w:t>. New York: Guilford Press.</w:t>
      </w:r>
    </w:p>
    <w:p w14:paraId="43849F3B" w14:textId="76E55C2E"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Slade, A. and Wolf, </w:t>
      </w:r>
      <w:r w:rsidR="00A95C1C" w:rsidRPr="007F5A56">
        <w:rPr>
          <w:rFonts w:asciiTheme="majorHAnsi" w:hAnsiTheme="majorHAnsi" w:cstheme="majorHAnsi"/>
          <w:sz w:val="22"/>
          <w:szCs w:val="22"/>
        </w:rPr>
        <w:t>D.P,</w:t>
      </w:r>
      <w:r w:rsidRPr="007F5A56">
        <w:rPr>
          <w:rFonts w:asciiTheme="majorHAnsi" w:hAnsiTheme="majorHAnsi" w:cstheme="majorHAnsi"/>
          <w:sz w:val="22"/>
          <w:szCs w:val="22"/>
        </w:rPr>
        <w:t xml:space="preserve"> (1995).  </w:t>
      </w:r>
      <w:r w:rsidRPr="007F5A56">
        <w:rPr>
          <w:rFonts w:asciiTheme="majorHAnsi" w:hAnsiTheme="majorHAnsi" w:cstheme="majorHAnsi"/>
          <w:i/>
          <w:sz w:val="22"/>
          <w:szCs w:val="22"/>
        </w:rPr>
        <w:t xml:space="preserve">Children at Play. </w:t>
      </w:r>
      <w:r w:rsidRPr="007F5A56">
        <w:rPr>
          <w:rFonts w:asciiTheme="majorHAnsi" w:hAnsiTheme="majorHAnsi" w:cstheme="majorHAnsi"/>
          <w:sz w:val="22"/>
          <w:szCs w:val="22"/>
        </w:rPr>
        <w:t xml:space="preserve"> New York: Oxford University Press.</w:t>
      </w:r>
    </w:p>
    <w:p w14:paraId="51DD8428"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Spiegel, S. (1989). </w:t>
      </w:r>
      <w:r w:rsidRPr="007F5A56">
        <w:rPr>
          <w:rFonts w:asciiTheme="majorHAnsi" w:hAnsiTheme="majorHAnsi" w:cstheme="majorHAnsi"/>
          <w:i/>
          <w:sz w:val="22"/>
          <w:szCs w:val="22"/>
        </w:rPr>
        <w:t>An interpersonal approach to child therapy: The treatment of children and adolescents from an interpersonal point of view.</w:t>
      </w:r>
      <w:r w:rsidRPr="007F5A56">
        <w:rPr>
          <w:rFonts w:asciiTheme="majorHAnsi" w:hAnsiTheme="majorHAnsi" w:cstheme="majorHAnsi"/>
          <w:sz w:val="22"/>
          <w:szCs w:val="22"/>
        </w:rPr>
        <w:t xml:space="preserve">  New York: Columbia University Press.</w:t>
      </w:r>
    </w:p>
    <w:p w14:paraId="3A23D7AF"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Sroufe, L. A., Egelund, B., Carlson, E.A., and Colins, W.A. (2005). </w:t>
      </w:r>
      <w:r w:rsidRPr="007F5A56">
        <w:rPr>
          <w:rFonts w:asciiTheme="majorHAnsi" w:hAnsiTheme="majorHAnsi" w:cstheme="majorHAnsi"/>
          <w:i/>
          <w:sz w:val="22"/>
          <w:szCs w:val="22"/>
        </w:rPr>
        <w:t>The development of the person:  The Minnesota study of risk and adaptation from birth to adulthood.</w:t>
      </w:r>
      <w:r w:rsidRPr="007F5A56">
        <w:rPr>
          <w:rFonts w:asciiTheme="majorHAnsi" w:hAnsiTheme="majorHAnsi" w:cstheme="majorHAnsi"/>
          <w:sz w:val="22"/>
          <w:szCs w:val="22"/>
        </w:rPr>
        <w:t xml:space="preserve"> New York: Guilford.</w:t>
      </w:r>
    </w:p>
    <w:p w14:paraId="0C1636A9" w14:textId="3ECA2CA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bCs/>
          <w:sz w:val="22"/>
          <w:szCs w:val="22"/>
        </w:rPr>
        <w:t>Steele, W. &amp; Malchiodi, C. (2011</w:t>
      </w:r>
      <w:r w:rsidRPr="007F5A56">
        <w:rPr>
          <w:rFonts w:asciiTheme="majorHAnsi" w:hAnsiTheme="majorHAnsi" w:cstheme="majorHAnsi"/>
          <w:bCs/>
          <w:i/>
          <w:sz w:val="22"/>
          <w:szCs w:val="22"/>
        </w:rPr>
        <w:t xml:space="preserve">). </w:t>
      </w:r>
      <w:r w:rsidRPr="007F5A56">
        <w:rPr>
          <w:rFonts w:asciiTheme="majorHAnsi" w:hAnsiTheme="majorHAnsi" w:cstheme="majorHAnsi"/>
          <w:i/>
          <w:sz w:val="22"/>
          <w:szCs w:val="22"/>
        </w:rPr>
        <w:t xml:space="preserve">Trauma-Informed Practices </w:t>
      </w:r>
      <w:r w:rsidR="009C57AE" w:rsidRPr="007F5A56">
        <w:rPr>
          <w:rFonts w:asciiTheme="majorHAnsi" w:hAnsiTheme="majorHAnsi" w:cstheme="majorHAnsi"/>
          <w:i/>
          <w:sz w:val="22"/>
          <w:szCs w:val="22"/>
        </w:rPr>
        <w:t>with</w:t>
      </w:r>
      <w:r w:rsidRPr="007F5A56">
        <w:rPr>
          <w:rFonts w:asciiTheme="majorHAnsi" w:hAnsiTheme="majorHAnsi" w:cstheme="majorHAnsi"/>
          <w:i/>
          <w:sz w:val="22"/>
          <w:szCs w:val="22"/>
        </w:rPr>
        <w:t xml:space="preserve"> Children and Adolescents.</w:t>
      </w:r>
      <w:r w:rsidRPr="007F5A56">
        <w:rPr>
          <w:rFonts w:asciiTheme="majorHAnsi" w:hAnsiTheme="majorHAnsi" w:cstheme="majorHAnsi"/>
          <w:sz w:val="22"/>
          <w:szCs w:val="22"/>
        </w:rPr>
        <w:t xml:space="preserve"> New York: Routledge.</w:t>
      </w:r>
    </w:p>
    <w:p w14:paraId="4B3B9BF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Stern, D. (1985). </w:t>
      </w:r>
      <w:r w:rsidRPr="007F5A56">
        <w:rPr>
          <w:rFonts w:asciiTheme="majorHAnsi" w:hAnsiTheme="majorHAnsi" w:cstheme="majorHAnsi"/>
          <w:i/>
          <w:sz w:val="22"/>
          <w:szCs w:val="22"/>
        </w:rPr>
        <w:t>The Interpersonal World of the Infant: A View from Psychoanalysis and Developmental Psychology</w:t>
      </w:r>
      <w:r w:rsidRPr="007F5A56">
        <w:rPr>
          <w:rFonts w:asciiTheme="majorHAnsi" w:hAnsiTheme="majorHAnsi" w:cstheme="majorHAnsi"/>
          <w:sz w:val="22"/>
          <w:szCs w:val="22"/>
        </w:rPr>
        <w:t>. New York: Basic Books.</w:t>
      </w:r>
    </w:p>
    <w:p w14:paraId="48DAC013"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Terr, L. (1990). </w:t>
      </w:r>
      <w:r w:rsidRPr="007F5A56">
        <w:rPr>
          <w:rFonts w:asciiTheme="majorHAnsi" w:hAnsiTheme="majorHAnsi" w:cstheme="majorHAnsi"/>
          <w:i/>
          <w:sz w:val="22"/>
          <w:szCs w:val="22"/>
        </w:rPr>
        <w:t>Too scared to cry: Psychic trauma in childhood.</w:t>
      </w:r>
      <w:r w:rsidRPr="007F5A56">
        <w:rPr>
          <w:rFonts w:asciiTheme="majorHAnsi" w:hAnsiTheme="majorHAnsi" w:cstheme="majorHAnsi"/>
          <w:sz w:val="22"/>
          <w:szCs w:val="22"/>
        </w:rPr>
        <w:t xml:space="preserve"> New York: Basic Books.</w:t>
      </w:r>
    </w:p>
    <w:p w14:paraId="0B0769FA" w14:textId="1B6F354D"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Timberlake, E.M. &amp; Cutler, M.M. (2001).  </w:t>
      </w:r>
      <w:r w:rsidRPr="007F5A56">
        <w:rPr>
          <w:rFonts w:asciiTheme="majorHAnsi" w:hAnsiTheme="majorHAnsi" w:cstheme="majorHAnsi"/>
          <w:i/>
          <w:sz w:val="22"/>
          <w:szCs w:val="22"/>
        </w:rPr>
        <w:t xml:space="preserve">Developmental play therapy in clinical social work. </w:t>
      </w:r>
      <w:r w:rsidRPr="007F5A56">
        <w:rPr>
          <w:rFonts w:asciiTheme="majorHAnsi" w:hAnsiTheme="majorHAnsi" w:cstheme="majorHAnsi"/>
          <w:sz w:val="22"/>
          <w:szCs w:val="22"/>
        </w:rPr>
        <w:t xml:space="preserve"> Needham Heights, MA: Allyn &amp; Bacon.</w:t>
      </w:r>
    </w:p>
    <w:p w14:paraId="367963D4"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Wakefield, H., and Underwager, R. (1989). Evaluating the Child Witness in Sexual Abuse Cases: Interview or Inquisition? </w:t>
      </w:r>
      <w:r w:rsidRPr="007F5A56">
        <w:rPr>
          <w:rFonts w:asciiTheme="majorHAnsi" w:hAnsiTheme="majorHAnsi" w:cstheme="majorHAnsi"/>
          <w:i/>
          <w:sz w:val="22"/>
          <w:szCs w:val="22"/>
        </w:rPr>
        <w:t>American Journal of Forensic Psychology, 7</w:t>
      </w:r>
      <w:r w:rsidRPr="007F5A56">
        <w:rPr>
          <w:rFonts w:asciiTheme="majorHAnsi" w:hAnsiTheme="majorHAnsi" w:cstheme="majorHAnsi"/>
          <w:sz w:val="22"/>
          <w:szCs w:val="22"/>
        </w:rPr>
        <w:t>(3):43-69.</w:t>
      </w:r>
    </w:p>
    <w:p w14:paraId="69F784D8"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Weisz, J., Weiss, B., and </w:t>
      </w:r>
      <w:proofErr w:type="spellStart"/>
      <w:r w:rsidRPr="007F5A56">
        <w:rPr>
          <w:rFonts w:asciiTheme="majorHAnsi" w:hAnsiTheme="majorHAnsi" w:cstheme="majorHAnsi"/>
          <w:sz w:val="22"/>
          <w:szCs w:val="22"/>
        </w:rPr>
        <w:t>Alicke</w:t>
      </w:r>
      <w:proofErr w:type="spellEnd"/>
      <w:r w:rsidRPr="007F5A56">
        <w:rPr>
          <w:rFonts w:asciiTheme="majorHAnsi" w:hAnsiTheme="majorHAnsi" w:cstheme="majorHAnsi"/>
          <w:sz w:val="22"/>
          <w:szCs w:val="22"/>
        </w:rPr>
        <w:t xml:space="preserve">, M.D. (1987). Effectiveness of psychotherapy with children and adolescents: A meta-analysis for clinicians. </w:t>
      </w:r>
      <w:r w:rsidRPr="007F5A56">
        <w:rPr>
          <w:rFonts w:asciiTheme="majorHAnsi" w:hAnsiTheme="majorHAnsi" w:cstheme="majorHAnsi"/>
          <w:i/>
          <w:sz w:val="22"/>
          <w:szCs w:val="22"/>
        </w:rPr>
        <w:t>Journal of Consulting and Clinical Psychology, 55</w:t>
      </w:r>
      <w:r w:rsidRPr="007F5A56">
        <w:rPr>
          <w:rFonts w:asciiTheme="majorHAnsi" w:hAnsiTheme="majorHAnsi" w:cstheme="majorHAnsi"/>
          <w:sz w:val="22"/>
          <w:szCs w:val="22"/>
        </w:rPr>
        <w:t>, 542-549.</w:t>
      </w:r>
    </w:p>
    <w:p w14:paraId="57B04196"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Winnicott, D.W. (1965). </w:t>
      </w:r>
      <w:r w:rsidRPr="007F5A56">
        <w:rPr>
          <w:rFonts w:asciiTheme="majorHAnsi" w:hAnsiTheme="majorHAnsi" w:cstheme="majorHAnsi"/>
          <w:i/>
          <w:sz w:val="22"/>
          <w:szCs w:val="22"/>
        </w:rPr>
        <w:t>Maturational Processes and the Facilitating Environment</w:t>
      </w:r>
      <w:r w:rsidRPr="007F5A56">
        <w:rPr>
          <w:rFonts w:asciiTheme="majorHAnsi" w:hAnsiTheme="majorHAnsi" w:cstheme="majorHAnsi"/>
          <w:sz w:val="22"/>
          <w:szCs w:val="22"/>
        </w:rPr>
        <w:t>. New York: International Universities Press.</w:t>
      </w:r>
    </w:p>
    <w:p w14:paraId="1FD0FFA5"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Wolfe, D. (1987). </w:t>
      </w:r>
      <w:r w:rsidRPr="007F5A56">
        <w:rPr>
          <w:rFonts w:asciiTheme="majorHAnsi" w:hAnsiTheme="majorHAnsi" w:cstheme="majorHAnsi"/>
          <w:i/>
          <w:sz w:val="22"/>
          <w:szCs w:val="22"/>
        </w:rPr>
        <w:t>Child Abuse: Implications for Child Development and Psychopathology</w:t>
      </w:r>
      <w:r w:rsidRPr="007F5A56">
        <w:rPr>
          <w:rFonts w:asciiTheme="majorHAnsi" w:hAnsiTheme="majorHAnsi" w:cstheme="majorHAnsi"/>
          <w:sz w:val="22"/>
          <w:szCs w:val="22"/>
        </w:rPr>
        <w:t>. Beverly Hills: Sage.</w:t>
      </w:r>
    </w:p>
    <w:p w14:paraId="2FEC22DA" w14:textId="77777777" w:rsidR="007F5A56" w:rsidRPr="007F5A56" w:rsidRDefault="007F5A56" w:rsidP="00392232">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 xml:space="preserve">Zambelli, G.C., and Clark, E.J. (1994).  Parentally bereaved children:  Problems in school adjustment and implications for the school social worker.  </w:t>
      </w:r>
      <w:r w:rsidRPr="007F5A56">
        <w:rPr>
          <w:rFonts w:asciiTheme="majorHAnsi" w:hAnsiTheme="majorHAnsi" w:cstheme="majorHAnsi"/>
          <w:i/>
          <w:sz w:val="22"/>
          <w:szCs w:val="22"/>
        </w:rPr>
        <w:t>School Social Work Journal, 19</w:t>
      </w:r>
      <w:r w:rsidRPr="007F5A56">
        <w:rPr>
          <w:rFonts w:asciiTheme="majorHAnsi" w:hAnsiTheme="majorHAnsi" w:cstheme="majorHAnsi"/>
          <w:sz w:val="22"/>
          <w:szCs w:val="22"/>
        </w:rPr>
        <w:t>, 2-15.</w:t>
      </w:r>
    </w:p>
    <w:p w14:paraId="0CCB30FE" w14:textId="39B91235" w:rsidR="007F5A56" w:rsidRPr="007F5A56" w:rsidRDefault="007F5A56" w:rsidP="00AC6549">
      <w:pPr>
        <w:tabs>
          <w:tab w:val="left" w:pos="0"/>
        </w:tabs>
        <w:spacing w:line="288" w:lineRule="auto"/>
        <w:ind w:left="864" w:hanging="720"/>
        <w:rPr>
          <w:rFonts w:asciiTheme="majorHAnsi" w:hAnsiTheme="majorHAnsi" w:cstheme="majorHAnsi"/>
          <w:sz w:val="22"/>
          <w:szCs w:val="22"/>
        </w:rPr>
      </w:pPr>
      <w:r w:rsidRPr="007F5A56">
        <w:rPr>
          <w:rFonts w:asciiTheme="majorHAnsi" w:hAnsiTheme="majorHAnsi" w:cstheme="majorHAnsi"/>
          <w:sz w:val="22"/>
          <w:szCs w:val="22"/>
        </w:rPr>
        <w:t>Zeanah, C.M.</w:t>
      </w:r>
      <w:r w:rsidRPr="007F5A56">
        <w:rPr>
          <w:rFonts w:asciiTheme="majorHAnsi" w:hAnsiTheme="majorHAnsi" w:cstheme="majorHAnsi"/>
          <w:sz w:val="22"/>
          <w:szCs w:val="22"/>
        </w:rPr>
        <w:tab/>
        <w:t xml:space="preserve">(1993). </w:t>
      </w:r>
      <w:r w:rsidRPr="007F5A56">
        <w:rPr>
          <w:rFonts w:asciiTheme="majorHAnsi" w:hAnsiTheme="majorHAnsi" w:cstheme="majorHAnsi"/>
          <w:i/>
          <w:sz w:val="22"/>
          <w:szCs w:val="22"/>
        </w:rPr>
        <w:t>Handbook of Infant Mental Health</w:t>
      </w:r>
      <w:r w:rsidRPr="007F5A56">
        <w:rPr>
          <w:rFonts w:asciiTheme="majorHAnsi" w:hAnsiTheme="majorHAnsi" w:cstheme="majorHAnsi"/>
          <w:sz w:val="22"/>
          <w:szCs w:val="22"/>
        </w:rPr>
        <w:t>.  New York: Guilford Press.</w:t>
      </w:r>
    </w:p>
    <w:p w14:paraId="6A233791" w14:textId="77777777" w:rsidR="007F5A56" w:rsidRPr="007765C9" w:rsidRDefault="007F5A56" w:rsidP="007765C9">
      <w:pPr>
        <w:spacing w:before="120" w:after="120"/>
        <w:rPr>
          <w:rFonts w:asciiTheme="majorHAnsi" w:hAnsiTheme="majorHAnsi" w:cstheme="majorHAnsi"/>
          <w:b/>
          <w:color w:val="922247"/>
          <w:sz w:val="22"/>
          <w:szCs w:val="22"/>
        </w:rPr>
      </w:pPr>
      <w:r w:rsidRPr="007765C9">
        <w:rPr>
          <w:rFonts w:asciiTheme="majorHAnsi" w:hAnsiTheme="majorHAnsi" w:cstheme="majorHAnsi"/>
          <w:b/>
          <w:color w:val="922247"/>
          <w:sz w:val="22"/>
          <w:szCs w:val="22"/>
        </w:rPr>
        <w:t>RECOMMENDED WEBSITES</w:t>
      </w:r>
    </w:p>
    <w:p w14:paraId="6417B7D3" w14:textId="03FE81ED" w:rsidR="007F5A56" w:rsidRPr="007F5A56" w:rsidRDefault="008F0036" w:rsidP="00392232">
      <w:pPr>
        <w:spacing w:line="360" w:lineRule="auto"/>
        <w:ind w:left="144"/>
        <w:rPr>
          <w:rFonts w:asciiTheme="majorHAnsi" w:hAnsiTheme="majorHAnsi" w:cstheme="majorHAnsi"/>
          <w:sz w:val="22"/>
          <w:szCs w:val="22"/>
        </w:rPr>
      </w:pPr>
      <w:hyperlink r:id="rId34" w:history="1">
        <w:r w:rsidR="007F5A56" w:rsidRPr="009C57AE">
          <w:rPr>
            <w:rStyle w:val="Hyperlink"/>
            <w:rFonts w:asciiTheme="majorHAnsi" w:hAnsiTheme="majorHAnsi" w:cstheme="majorHAnsi"/>
            <w:sz w:val="22"/>
            <w:szCs w:val="22"/>
          </w:rPr>
          <w:t>National Child Traumatic Stress Network</w:t>
        </w:r>
      </w:hyperlink>
    </w:p>
    <w:p w14:paraId="7CF4070B" w14:textId="67BAADFA" w:rsidR="007F5A56" w:rsidRPr="007F5A56" w:rsidRDefault="008F0036" w:rsidP="00392232">
      <w:pPr>
        <w:spacing w:line="360" w:lineRule="auto"/>
        <w:ind w:left="144"/>
        <w:rPr>
          <w:rFonts w:asciiTheme="majorHAnsi" w:hAnsiTheme="majorHAnsi" w:cstheme="majorHAnsi"/>
          <w:sz w:val="22"/>
          <w:szCs w:val="22"/>
        </w:rPr>
      </w:pPr>
      <w:hyperlink r:id="rId35" w:history="1">
        <w:r w:rsidR="007F5A56" w:rsidRPr="009C57AE">
          <w:rPr>
            <w:rStyle w:val="Hyperlink"/>
            <w:rFonts w:asciiTheme="majorHAnsi" w:hAnsiTheme="majorHAnsi" w:cstheme="majorHAnsi"/>
            <w:sz w:val="22"/>
            <w:szCs w:val="22"/>
          </w:rPr>
          <w:t>Association for Play Therapy</w:t>
        </w:r>
      </w:hyperlink>
    </w:p>
    <w:p w14:paraId="38BF38B1" w14:textId="02F0128C" w:rsidR="007F5A56" w:rsidRPr="007F5A56" w:rsidRDefault="008F0036" w:rsidP="00392232">
      <w:pPr>
        <w:spacing w:line="360" w:lineRule="auto"/>
        <w:ind w:left="144"/>
        <w:rPr>
          <w:rFonts w:asciiTheme="majorHAnsi" w:hAnsiTheme="majorHAnsi" w:cstheme="majorHAnsi"/>
          <w:sz w:val="22"/>
          <w:szCs w:val="22"/>
        </w:rPr>
      </w:pPr>
      <w:hyperlink r:id="rId36" w:history="1">
        <w:proofErr w:type="spellStart"/>
        <w:r w:rsidR="007F5A56" w:rsidRPr="009C57AE">
          <w:rPr>
            <w:rStyle w:val="Hyperlink"/>
            <w:rFonts w:asciiTheme="majorHAnsi" w:hAnsiTheme="majorHAnsi" w:cstheme="majorHAnsi"/>
            <w:sz w:val="22"/>
            <w:szCs w:val="22"/>
          </w:rPr>
          <w:t>Theraplay</w:t>
        </w:r>
        <w:proofErr w:type="spellEnd"/>
        <w:r w:rsidR="007F5A56" w:rsidRPr="009C57AE">
          <w:rPr>
            <w:rStyle w:val="Hyperlink"/>
            <w:rFonts w:asciiTheme="majorHAnsi" w:hAnsiTheme="majorHAnsi" w:cstheme="majorHAnsi"/>
            <w:sz w:val="22"/>
            <w:szCs w:val="22"/>
          </w:rPr>
          <w:t xml:space="preserve"> Institute</w:t>
        </w:r>
      </w:hyperlink>
    </w:p>
    <w:p w14:paraId="1AEEB658" w14:textId="1A28C9FF" w:rsidR="007F5A56" w:rsidRPr="007F5A56" w:rsidRDefault="008F0036" w:rsidP="00392232">
      <w:pPr>
        <w:spacing w:line="360" w:lineRule="auto"/>
        <w:ind w:left="144"/>
        <w:rPr>
          <w:rFonts w:asciiTheme="majorHAnsi" w:hAnsiTheme="majorHAnsi" w:cstheme="majorHAnsi"/>
          <w:sz w:val="22"/>
          <w:szCs w:val="22"/>
        </w:rPr>
      </w:pPr>
      <w:hyperlink r:id="rId37" w:history="1">
        <w:proofErr w:type="spellStart"/>
        <w:r w:rsidR="007F5A56" w:rsidRPr="009C57AE">
          <w:rPr>
            <w:rStyle w:val="Hyperlink"/>
            <w:rFonts w:asciiTheme="majorHAnsi" w:hAnsiTheme="majorHAnsi" w:cstheme="majorHAnsi"/>
            <w:sz w:val="22"/>
            <w:szCs w:val="22"/>
          </w:rPr>
          <w:t>ChildTrauma</w:t>
        </w:r>
        <w:proofErr w:type="spellEnd"/>
        <w:r w:rsidR="007F5A56" w:rsidRPr="009C57AE">
          <w:rPr>
            <w:rStyle w:val="Hyperlink"/>
            <w:rFonts w:asciiTheme="majorHAnsi" w:hAnsiTheme="majorHAnsi" w:cstheme="majorHAnsi"/>
            <w:sz w:val="22"/>
            <w:szCs w:val="22"/>
          </w:rPr>
          <w:t xml:space="preserve"> Academy</w:t>
        </w:r>
      </w:hyperlink>
    </w:p>
    <w:p w14:paraId="52D611DA" w14:textId="7F9893E8" w:rsidR="007F5A56" w:rsidRPr="007F5A56" w:rsidRDefault="008F0036" w:rsidP="00392232">
      <w:pPr>
        <w:autoSpaceDE w:val="0"/>
        <w:autoSpaceDN w:val="0"/>
        <w:adjustRightInd w:val="0"/>
        <w:spacing w:line="360" w:lineRule="auto"/>
        <w:ind w:left="144"/>
        <w:rPr>
          <w:rFonts w:asciiTheme="majorHAnsi" w:hAnsiTheme="majorHAnsi" w:cstheme="majorHAnsi"/>
          <w:sz w:val="22"/>
          <w:szCs w:val="22"/>
        </w:rPr>
      </w:pPr>
      <w:hyperlink r:id="rId38" w:history="1">
        <w:r w:rsidR="007F5A56" w:rsidRPr="009C57AE">
          <w:rPr>
            <w:rStyle w:val="Hyperlink"/>
            <w:rFonts w:asciiTheme="majorHAnsi" w:hAnsiTheme="majorHAnsi" w:cstheme="majorHAnsi"/>
            <w:sz w:val="22"/>
            <w:szCs w:val="22"/>
          </w:rPr>
          <w:t>Minnesota Longitudinal Study of Childhood Risk and Adaptation</w:t>
        </w:r>
      </w:hyperlink>
    </w:p>
    <w:p w14:paraId="519C9594" w14:textId="77777777" w:rsidR="004833CA" w:rsidRDefault="004833CA" w:rsidP="007765C9">
      <w:pPr>
        <w:spacing w:before="240" w:after="240"/>
        <w:jc w:val="center"/>
        <w:rPr>
          <w:rFonts w:asciiTheme="majorHAnsi" w:hAnsiTheme="majorHAnsi" w:cstheme="majorHAnsi"/>
          <w:b/>
          <w:color w:val="922247"/>
          <w:sz w:val="24"/>
          <w:szCs w:val="24"/>
        </w:rPr>
      </w:pPr>
    </w:p>
    <w:p w14:paraId="03376F71" w14:textId="4969FE6C" w:rsidR="007F5A56" w:rsidRPr="00891DCF" w:rsidRDefault="00891DCF" w:rsidP="007765C9">
      <w:pPr>
        <w:spacing w:before="240" w:after="240"/>
        <w:jc w:val="center"/>
        <w:rPr>
          <w:rFonts w:asciiTheme="majorHAnsi" w:hAnsiTheme="majorHAnsi" w:cstheme="majorHAnsi"/>
          <w:color w:val="922247"/>
          <w:sz w:val="22"/>
          <w:szCs w:val="22"/>
        </w:rPr>
      </w:pPr>
      <w:r w:rsidRPr="00891DCF">
        <w:rPr>
          <w:rFonts w:asciiTheme="majorHAnsi" w:hAnsiTheme="majorHAnsi" w:cstheme="majorHAnsi"/>
          <w:b/>
          <w:color w:val="922247"/>
          <w:sz w:val="22"/>
          <w:szCs w:val="22"/>
        </w:rPr>
        <w:lastRenderedPageBreak/>
        <w:t>COURSE SCHEDULE</w:t>
      </w:r>
    </w:p>
    <w:p w14:paraId="00BAEF3D" w14:textId="38CCB8A3" w:rsidR="007F5A56" w:rsidRPr="00AA5D9E" w:rsidRDefault="007765C9" w:rsidP="00B874F4">
      <w:pPr>
        <w:spacing w:before="120" w:after="120"/>
        <w:rPr>
          <w:rFonts w:asciiTheme="majorHAnsi" w:hAnsiTheme="majorHAnsi" w:cstheme="majorHAnsi"/>
          <w:b/>
          <w:color w:val="000000"/>
          <w:sz w:val="24"/>
          <w:szCs w:val="24"/>
        </w:rPr>
      </w:pPr>
      <w:r w:rsidRPr="00AA5D9E">
        <w:rPr>
          <w:rFonts w:asciiTheme="majorHAnsi" w:hAnsiTheme="majorHAnsi" w:cstheme="majorHAnsi"/>
          <w:b/>
          <w:sz w:val="24"/>
          <w:szCs w:val="24"/>
        </w:rPr>
        <w:t>Module</w:t>
      </w:r>
      <w:r w:rsidR="007F5A56" w:rsidRPr="00AA5D9E">
        <w:rPr>
          <w:rFonts w:asciiTheme="majorHAnsi" w:hAnsiTheme="majorHAnsi" w:cstheme="majorHAnsi"/>
          <w:b/>
          <w:sz w:val="24"/>
          <w:szCs w:val="24"/>
        </w:rPr>
        <w:t xml:space="preserve"> 1: </w:t>
      </w:r>
      <w:r w:rsidR="007F5A56" w:rsidRPr="00AA5D9E">
        <w:rPr>
          <w:rFonts w:asciiTheme="majorHAnsi" w:hAnsiTheme="majorHAnsi" w:cstheme="majorHAnsi"/>
          <w:b/>
          <w:color w:val="000000"/>
          <w:sz w:val="24"/>
          <w:szCs w:val="24"/>
        </w:rPr>
        <w:t>Overview of course</w:t>
      </w:r>
    </w:p>
    <w:p w14:paraId="3C051DA4" w14:textId="79551625" w:rsidR="00A95C1C" w:rsidRPr="00B874F4" w:rsidRDefault="007F5A56" w:rsidP="00B874F4">
      <w:pPr>
        <w:ind w:left="144"/>
        <w:rPr>
          <w:rFonts w:asciiTheme="majorHAnsi" w:hAnsiTheme="majorHAnsi" w:cstheme="majorHAnsi"/>
          <w:bCs/>
          <w:sz w:val="22"/>
          <w:szCs w:val="22"/>
        </w:rPr>
      </w:pPr>
      <w:r w:rsidRPr="007F5A56">
        <w:rPr>
          <w:rFonts w:asciiTheme="majorHAnsi" w:hAnsiTheme="majorHAnsi" w:cstheme="majorHAnsi"/>
          <w:bCs/>
          <w:sz w:val="22"/>
          <w:szCs w:val="22"/>
        </w:rPr>
        <w:t>This module will provide students a broad overview of clinical social work practice with children, including identification of concerns which lead them to receive social work services, issues of consent and confidentiality in practice with children, characteristics needed for effective work with children, and major theoretical perspectives and treatment modalities.</w:t>
      </w:r>
    </w:p>
    <w:p w14:paraId="0A526CFF" w14:textId="0FEE176B" w:rsidR="007F5A56" w:rsidRPr="007F5A56" w:rsidRDefault="00AA5D9E" w:rsidP="00B874F4">
      <w:pPr>
        <w:spacing w:before="120" w:after="120"/>
        <w:ind w:left="144"/>
        <w:rPr>
          <w:rFonts w:asciiTheme="majorHAnsi" w:hAnsiTheme="majorHAnsi" w:cstheme="majorHAnsi"/>
          <w:b/>
          <w:sz w:val="22"/>
          <w:szCs w:val="22"/>
        </w:rPr>
      </w:pPr>
      <w:r>
        <w:rPr>
          <w:rFonts w:asciiTheme="majorHAnsi" w:hAnsiTheme="majorHAnsi" w:cstheme="majorHAnsi"/>
          <w:b/>
          <w:sz w:val="22"/>
          <w:szCs w:val="22"/>
        </w:rPr>
        <w:t xml:space="preserve">Learning </w:t>
      </w:r>
      <w:r w:rsidR="007F5A56" w:rsidRPr="007F5A56">
        <w:rPr>
          <w:rFonts w:asciiTheme="majorHAnsi" w:hAnsiTheme="majorHAnsi" w:cstheme="majorHAnsi"/>
          <w:b/>
          <w:sz w:val="22"/>
          <w:szCs w:val="22"/>
        </w:rPr>
        <w:t>Objectives</w:t>
      </w:r>
    </w:p>
    <w:p w14:paraId="172C379C" w14:textId="77777777" w:rsidR="007F5A56" w:rsidRPr="00AC6549" w:rsidRDefault="007F5A56" w:rsidP="008F0036">
      <w:pPr>
        <w:pStyle w:val="ListParagraph"/>
        <w:numPr>
          <w:ilvl w:val="0"/>
          <w:numId w:val="21"/>
        </w:numPr>
        <w:ind w:left="504"/>
        <w:rPr>
          <w:rFonts w:asciiTheme="majorHAnsi" w:hAnsiTheme="majorHAnsi" w:cstheme="majorHAnsi"/>
          <w:sz w:val="22"/>
          <w:szCs w:val="22"/>
        </w:rPr>
      </w:pPr>
      <w:r w:rsidRPr="00AC6549">
        <w:rPr>
          <w:rFonts w:asciiTheme="majorHAnsi" w:hAnsiTheme="majorHAnsi" w:cstheme="majorHAnsi"/>
          <w:sz w:val="22"/>
          <w:szCs w:val="22"/>
        </w:rPr>
        <w:t xml:space="preserve">Distinguish differences and similarities between working with children and adults </w:t>
      </w:r>
    </w:p>
    <w:p w14:paraId="165E2A03" w14:textId="77777777" w:rsidR="007F5A56" w:rsidRPr="00AC6549" w:rsidRDefault="007F5A56" w:rsidP="008F0036">
      <w:pPr>
        <w:pStyle w:val="ListParagraph"/>
        <w:numPr>
          <w:ilvl w:val="0"/>
          <w:numId w:val="21"/>
        </w:numPr>
        <w:ind w:left="504"/>
        <w:rPr>
          <w:rFonts w:asciiTheme="majorHAnsi" w:hAnsiTheme="majorHAnsi" w:cstheme="majorHAnsi"/>
          <w:sz w:val="22"/>
          <w:szCs w:val="22"/>
        </w:rPr>
      </w:pPr>
      <w:r w:rsidRPr="00AC6549">
        <w:rPr>
          <w:rFonts w:asciiTheme="majorHAnsi" w:hAnsiTheme="majorHAnsi" w:cstheme="majorHAnsi"/>
          <w:sz w:val="22"/>
          <w:szCs w:val="22"/>
        </w:rPr>
        <w:t>Identify characteristics of effective child practice</w:t>
      </w:r>
    </w:p>
    <w:p w14:paraId="357E781D" w14:textId="77777777" w:rsidR="007F5A56" w:rsidRPr="00AC6549" w:rsidRDefault="007F5A56" w:rsidP="008F0036">
      <w:pPr>
        <w:pStyle w:val="ListParagraph"/>
        <w:numPr>
          <w:ilvl w:val="0"/>
          <w:numId w:val="21"/>
        </w:numPr>
        <w:ind w:left="504"/>
        <w:rPr>
          <w:rFonts w:asciiTheme="majorHAnsi" w:hAnsiTheme="majorHAnsi" w:cstheme="majorHAnsi"/>
          <w:sz w:val="22"/>
          <w:szCs w:val="22"/>
        </w:rPr>
      </w:pPr>
      <w:r w:rsidRPr="00AC6549">
        <w:rPr>
          <w:rFonts w:asciiTheme="majorHAnsi" w:hAnsiTheme="majorHAnsi" w:cstheme="majorHAnsi"/>
          <w:sz w:val="22"/>
          <w:szCs w:val="22"/>
        </w:rPr>
        <w:t>Articulate the role of confidentiality and self-determination in work with children</w:t>
      </w:r>
    </w:p>
    <w:p w14:paraId="0F925592" w14:textId="31BFC1BB" w:rsidR="00A95C1C" w:rsidRPr="00AC6549" w:rsidRDefault="007F5A56" w:rsidP="008F0036">
      <w:pPr>
        <w:pStyle w:val="ListParagraph"/>
        <w:numPr>
          <w:ilvl w:val="0"/>
          <w:numId w:val="21"/>
        </w:numPr>
        <w:ind w:left="504"/>
        <w:rPr>
          <w:rFonts w:asciiTheme="majorHAnsi" w:hAnsiTheme="majorHAnsi" w:cstheme="majorHAnsi"/>
          <w:sz w:val="22"/>
          <w:szCs w:val="22"/>
        </w:rPr>
      </w:pPr>
      <w:r w:rsidRPr="00AC6549">
        <w:rPr>
          <w:rFonts w:asciiTheme="majorHAnsi" w:hAnsiTheme="majorHAnsi" w:cstheme="majorHAnsi"/>
          <w:sz w:val="22"/>
          <w:szCs w:val="22"/>
        </w:rPr>
        <w:t>Identify broad theoretical perspectives on child practice (ecological, family systems, psychodynamic, child-centered, cognitive-behavioral) and major treatment modalities (individual, dyadic, family group)</w:t>
      </w:r>
    </w:p>
    <w:p w14:paraId="0B332093" w14:textId="2B4EF824" w:rsidR="007F5A56" w:rsidRPr="007F5A56" w:rsidRDefault="007F5A56" w:rsidP="00B874F4">
      <w:pPr>
        <w:tabs>
          <w:tab w:val="left" w:pos="-1080"/>
        </w:tabs>
        <w:autoSpaceDE w:val="0"/>
        <w:autoSpaceDN w:val="0"/>
        <w:adjustRightInd w:val="0"/>
        <w:spacing w:before="120" w:after="120"/>
        <w:ind w:left="864" w:hanging="720"/>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43756033" w14:textId="77777777" w:rsidR="007F5A56" w:rsidRPr="007B5EE6" w:rsidRDefault="007F5A56" w:rsidP="008F0036">
      <w:pPr>
        <w:pStyle w:val="ListParagraph"/>
        <w:numPr>
          <w:ilvl w:val="0"/>
          <w:numId w:val="22"/>
        </w:numPr>
        <w:ind w:left="504"/>
        <w:rPr>
          <w:rFonts w:asciiTheme="majorHAnsi" w:hAnsiTheme="majorHAnsi" w:cstheme="majorHAnsi"/>
          <w:sz w:val="22"/>
          <w:szCs w:val="22"/>
        </w:rPr>
      </w:pPr>
      <w:r w:rsidRPr="007B5EE6">
        <w:rPr>
          <w:rFonts w:asciiTheme="majorHAnsi" w:hAnsiTheme="majorHAnsi" w:cstheme="majorHAnsi"/>
          <w:color w:val="000000"/>
          <w:sz w:val="22"/>
          <w:szCs w:val="22"/>
        </w:rPr>
        <w:t>Boyd Webb</w:t>
      </w:r>
    </w:p>
    <w:p w14:paraId="08F8523B" w14:textId="77777777" w:rsidR="007F5A56" w:rsidRPr="007B5EE6" w:rsidRDefault="007F5A56" w:rsidP="008F0036">
      <w:pPr>
        <w:pStyle w:val="ListParagraph"/>
        <w:numPr>
          <w:ilvl w:val="0"/>
          <w:numId w:val="28"/>
        </w:numPr>
        <w:textAlignment w:val="baseline"/>
        <w:rPr>
          <w:rFonts w:asciiTheme="majorHAnsi" w:hAnsiTheme="majorHAnsi" w:cstheme="majorHAnsi"/>
          <w:color w:val="000000"/>
          <w:sz w:val="22"/>
          <w:szCs w:val="22"/>
        </w:rPr>
      </w:pPr>
      <w:r w:rsidRPr="007B5EE6">
        <w:rPr>
          <w:rFonts w:asciiTheme="majorHAnsi" w:hAnsiTheme="majorHAnsi" w:cstheme="majorHAnsi"/>
          <w:color w:val="000000"/>
          <w:sz w:val="22"/>
          <w:szCs w:val="22"/>
        </w:rPr>
        <w:t>Chapter 1: The challenge of meeting children’s needs</w:t>
      </w:r>
    </w:p>
    <w:p w14:paraId="397762C6" w14:textId="77777777" w:rsidR="007F5A56" w:rsidRPr="007B5EE6" w:rsidRDefault="007F5A56" w:rsidP="008F0036">
      <w:pPr>
        <w:pStyle w:val="ListParagraph"/>
        <w:numPr>
          <w:ilvl w:val="0"/>
          <w:numId w:val="28"/>
        </w:numPr>
        <w:textAlignment w:val="baseline"/>
        <w:rPr>
          <w:rFonts w:asciiTheme="majorHAnsi" w:hAnsiTheme="majorHAnsi" w:cstheme="majorHAnsi"/>
          <w:color w:val="000000"/>
          <w:sz w:val="22"/>
          <w:szCs w:val="22"/>
        </w:rPr>
      </w:pPr>
      <w:r w:rsidRPr="007B5EE6">
        <w:rPr>
          <w:rFonts w:asciiTheme="majorHAnsi" w:hAnsiTheme="majorHAnsi" w:cstheme="majorHAnsi"/>
          <w:color w:val="000000"/>
          <w:sz w:val="22"/>
          <w:szCs w:val="22"/>
        </w:rPr>
        <w:t>Chapter 2: Challenges for practitioners in helping children</w:t>
      </w:r>
    </w:p>
    <w:p w14:paraId="34150864" w14:textId="77777777" w:rsidR="007F5A56" w:rsidRPr="007B5EE6" w:rsidRDefault="007F5A56" w:rsidP="008F0036">
      <w:pPr>
        <w:pStyle w:val="ListParagraph"/>
        <w:numPr>
          <w:ilvl w:val="0"/>
          <w:numId w:val="22"/>
        </w:numPr>
        <w:ind w:left="504"/>
        <w:rPr>
          <w:rFonts w:asciiTheme="majorHAnsi" w:hAnsiTheme="majorHAnsi" w:cstheme="majorHAnsi"/>
          <w:sz w:val="22"/>
          <w:szCs w:val="22"/>
        </w:rPr>
      </w:pPr>
      <w:r w:rsidRPr="007B5EE6">
        <w:rPr>
          <w:rFonts w:asciiTheme="majorHAnsi" w:hAnsiTheme="majorHAnsi" w:cstheme="majorHAnsi"/>
          <w:color w:val="000000"/>
          <w:sz w:val="22"/>
          <w:szCs w:val="22"/>
        </w:rPr>
        <w:t>Landreth</w:t>
      </w:r>
    </w:p>
    <w:p w14:paraId="25EFC297" w14:textId="77777777" w:rsidR="007F5A56" w:rsidRPr="007B5EE6" w:rsidRDefault="007F5A56" w:rsidP="008F0036">
      <w:pPr>
        <w:pStyle w:val="ListParagraph"/>
        <w:numPr>
          <w:ilvl w:val="0"/>
          <w:numId w:val="27"/>
        </w:numPr>
        <w:textAlignment w:val="baseline"/>
        <w:rPr>
          <w:rFonts w:asciiTheme="majorHAnsi" w:hAnsiTheme="majorHAnsi" w:cstheme="majorHAnsi"/>
          <w:color w:val="000000"/>
          <w:sz w:val="22"/>
          <w:szCs w:val="22"/>
        </w:rPr>
      </w:pPr>
      <w:r w:rsidRPr="007B5EE6">
        <w:rPr>
          <w:rFonts w:asciiTheme="majorHAnsi" w:hAnsiTheme="majorHAnsi" w:cstheme="majorHAnsi"/>
          <w:color w:val="000000"/>
          <w:sz w:val="22"/>
          <w:szCs w:val="22"/>
        </w:rPr>
        <w:t>Chapter 2: The meaning of play</w:t>
      </w:r>
    </w:p>
    <w:p w14:paraId="7A08E1A9" w14:textId="77777777" w:rsidR="007F5A56" w:rsidRPr="007B5EE6" w:rsidRDefault="007F5A56" w:rsidP="008F0036">
      <w:pPr>
        <w:pStyle w:val="ListParagraph"/>
        <w:numPr>
          <w:ilvl w:val="0"/>
          <w:numId w:val="27"/>
        </w:numPr>
        <w:textAlignment w:val="baseline"/>
        <w:rPr>
          <w:rFonts w:asciiTheme="majorHAnsi" w:hAnsiTheme="majorHAnsi" w:cstheme="majorHAnsi"/>
          <w:color w:val="000000"/>
          <w:sz w:val="22"/>
          <w:szCs w:val="22"/>
        </w:rPr>
      </w:pPr>
      <w:r w:rsidRPr="007B5EE6">
        <w:rPr>
          <w:rFonts w:asciiTheme="majorHAnsi" w:hAnsiTheme="majorHAnsi" w:cstheme="majorHAnsi"/>
          <w:color w:val="000000"/>
          <w:sz w:val="22"/>
          <w:szCs w:val="22"/>
        </w:rPr>
        <w:t>Chapter 4: A view of children</w:t>
      </w:r>
    </w:p>
    <w:p w14:paraId="64750667" w14:textId="2BFEC617" w:rsidR="007F5A56" w:rsidRPr="007B5EE6" w:rsidRDefault="007F5A56" w:rsidP="008F0036">
      <w:pPr>
        <w:pStyle w:val="ListParagraph"/>
        <w:numPr>
          <w:ilvl w:val="0"/>
          <w:numId w:val="27"/>
        </w:numPr>
        <w:textAlignment w:val="baseline"/>
        <w:rPr>
          <w:rFonts w:asciiTheme="majorHAnsi" w:hAnsiTheme="majorHAnsi" w:cstheme="majorHAnsi"/>
          <w:color w:val="000000"/>
          <w:sz w:val="22"/>
          <w:szCs w:val="22"/>
        </w:rPr>
      </w:pPr>
      <w:r w:rsidRPr="007B5EE6">
        <w:rPr>
          <w:rFonts w:asciiTheme="majorHAnsi" w:hAnsiTheme="majorHAnsi" w:cstheme="majorHAnsi"/>
          <w:color w:val="000000"/>
          <w:sz w:val="22"/>
          <w:szCs w:val="22"/>
        </w:rPr>
        <w:t>Chapter 6: The play therapist</w:t>
      </w:r>
    </w:p>
    <w:p w14:paraId="78837F92" w14:textId="77777777" w:rsidR="007F5A56" w:rsidRPr="007F5A56" w:rsidRDefault="007F5A56" w:rsidP="00B874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64" w:hanging="720"/>
        <w:jc w:val="both"/>
        <w:rPr>
          <w:rFonts w:asciiTheme="majorHAnsi" w:hAnsiTheme="majorHAnsi" w:cstheme="majorHAnsi"/>
          <w:b/>
          <w:sz w:val="22"/>
          <w:szCs w:val="22"/>
        </w:rPr>
      </w:pPr>
      <w:r w:rsidRPr="007F5A56">
        <w:rPr>
          <w:rFonts w:asciiTheme="majorHAnsi" w:hAnsiTheme="majorHAnsi" w:cstheme="majorHAnsi"/>
          <w:b/>
          <w:sz w:val="22"/>
          <w:szCs w:val="22"/>
        </w:rPr>
        <w:t xml:space="preserve">Recommended readings </w:t>
      </w:r>
    </w:p>
    <w:p w14:paraId="67C2024B" w14:textId="77777777" w:rsidR="007F5A56" w:rsidRPr="00105653" w:rsidRDefault="007F5A56" w:rsidP="008F0036">
      <w:pPr>
        <w:pStyle w:val="ListParagraph"/>
        <w:numPr>
          <w:ilvl w:val="0"/>
          <w:numId w:val="23"/>
        </w:numPr>
        <w:ind w:left="504"/>
        <w:rPr>
          <w:rFonts w:asciiTheme="majorHAnsi" w:hAnsiTheme="majorHAnsi" w:cstheme="majorHAnsi"/>
          <w:sz w:val="22"/>
          <w:szCs w:val="22"/>
        </w:rPr>
      </w:pPr>
      <w:r w:rsidRPr="00105653">
        <w:rPr>
          <w:rFonts w:asciiTheme="majorHAnsi" w:hAnsiTheme="majorHAnsi" w:cstheme="majorHAnsi"/>
          <w:color w:val="000000"/>
          <w:sz w:val="22"/>
          <w:szCs w:val="22"/>
        </w:rPr>
        <w:t xml:space="preserve">Petr, C. (1992). </w:t>
      </w:r>
      <w:proofErr w:type="spellStart"/>
      <w:r w:rsidRPr="00105653">
        <w:rPr>
          <w:rFonts w:asciiTheme="majorHAnsi" w:hAnsiTheme="majorHAnsi" w:cstheme="majorHAnsi"/>
          <w:color w:val="000000"/>
          <w:sz w:val="22"/>
          <w:szCs w:val="22"/>
        </w:rPr>
        <w:t>Adultcentrism</w:t>
      </w:r>
      <w:proofErr w:type="spellEnd"/>
      <w:r w:rsidRPr="00105653">
        <w:rPr>
          <w:rFonts w:asciiTheme="majorHAnsi" w:hAnsiTheme="majorHAnsi" w:cstheme="majorHAnsi"/>
          <w:color w:val="000000"/>
          <w:sz w:val="22"/>
          <w:szCs w:val="22"/>
        </w:rPr>
        <w:t xml:space="preserve"> in practice with children. </w:t>
      </w:r>
      <w:r w:rsidRPr="00105653">
        <w:rPr>
          <w:rFonts w:asciiTheme="majorHAnsi" w:hAnsiTheme="majorHAnsi" w:cstheme="majorHAnsi"/>
          <w:i/>
          <w:iCs/>
          <w:color w:val="000000"/>
          <w:sz w:val="22"/>
          <w:szCs w:val="22"/>
        </w:rPr>
        <w:t>Families in Society, 73</w:t>
      </w:r>
      <w:r w:rsidRPr="00105653">
        <w:rPr>
          <w:rFonts w:asciiTheme="majorHAnsi" w:hAnsiTheme="majorHAnsi" w:cstheme="majorHAnsi"/>
          <w:color w:val="000000"/>
          <w:sz w:val="22"/>
          <w:szCs w:val="22"/>
        </w:rPr>
        <w:t xml:space="preserve">, 408-416. </w:t>
      </w:r>
      <w:hyperlink r:id="rId39" w:history="1">
        <w:r w:rsidRPr="00105653">
          <w:rPr>
            <w:rStyle w:val="Heading4Char"/>
            <w:rFonts w:cstheme="majorHAnsi"/>
            <w:sz w:val="22"/>
            <w:szCs w:val="22"/>
          </w:rPr>
          <w:t>https://doi.org/10.1606/1044-3894.1720</w:t>
        </w:r>
      </w:hyperlink>
    </w:p>
    <w:p w14:paraId="18DED3A3" w14:textId="77777777" w:rsidR="007F5A56" w:rsidRPr="00105653" w:rsidRDefault="007F5A56" w:rsidP="008F0036">
      <w:pPr>
        <w:pStyle w:val="ListParagraph"/>
        <w:numPr>
          <w:ilvl w:val="0"/>
          <w:numId w:val="23"/>
        </w:numPr>
        <w:ind w:left="504"/>
        <w:rPr>
          <w:rFonts w:asciiTheme="majorHAnsi" w:hAnsiTheme="majorHAnsi" w:cstheme="majorHAnsi"/>
          <w:sz w:val="22"/>
          <w:szCs w:val="22"/>
        </w:rPr>
      </w:pPr>
      <w:r w:rsidRPr="00105653">
        <w:rPr>
          <w:rFonts w:asciiTheme="majorHAnsi" w:hAnsiTheme="majorHAnsi" w:cstheme="majorHAnsi"/>
          <w:color w:val="000000" w:themeColor="text1"/>
          <w:sz w:val="22"/>
          <w:szCs w:val="22"/>
        </w:rPr>
        <w:t xml:space="preserve">Gibbs, J.T., &amp; Huang, L.N. (2003). A conceptual framework for assessing and healing minority youth.  In </w:t>
      </w:r>
      <w:r w:rsidRPr="00105653">
        <w:rPr>
          <w:rFonts w:asciiTheme="majorHAnsi" w:hAnsiTheme="majorHAnsi" w:cstheme="majorHAnsi"/>
          <w:i/>
          <w:iCs/>
          <w:color w:val="000000" w:themeColor="text1"/>
          <w:sz w:val="22"/>
          <w:szCs w:val="22"/>
        </w:rPr>
        <w:t xml:space="preserve">Children of Color: Psychological Interventions with Minority Youth. </w:t>
      </w:r>
      <w:r w:rsidRPr="00105653">
        <w:rPr>
          <w:rFonts w:asciiTheme="majorHAnsi" w:hAnsiTheme="majorHAnsi" w:cstheme="majorHAnsi"/>
          <w:color w:val="000000" w:themeColor="text1"/>
          <w:sz w:val="22"/>
          <w:szCs w:val="22"/>
        </w:rPr>
        <w:t>Jossey Bass. </w:t>
      </w:r>
      <w:r w:rsidRPr="00105653">
        <w:rPr>
          <w:rFonts w:asciiTheme="majorHAnsi" w:hAnsiTheme="majorHAnsi" w:cstheme="majorHAnsi"/>
          <w:color w:val="00B0F0"/>
          <w:sz w:val="22"/>
          <w:szCs w:val="22"/>
        </w:rPr>
        <w:t>On physical reserve at Lewis library</w:t>
      </w:r>
    </w:p>
    <w:p w14:paraId="6FE8056D" w14:textId="24D3456B" w:rsidR="007F5A56" w:rsidRPr="00105653" w:rsidRDefault="007F5A56" w:rsidP="008F0036">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
        <w:jc w:val="both"/>
        <w:rPr>
          <w:rFonts w:asciiTheme="majorHAnsi" w:hAnsiTheme="majorHAnsi" w:cstheme="majorHAnsi"/>
          <w:color w:val="000000"/>
          <w:sz w:val="22"/>
          <w:szCs w:val="22"/>
        </w:rPr>
      </w:pPr>
      <w:r w:rsidRPr="00105653">
        <w:rPr>
          <w:rFonts w:asciiTheme="majorHAnsi" w:hAnsiTheme="majorHAnsi" w:cstheme="majorHAnsi"/>
          <w:color w:val="000000"/>
          <w:sz w:val="22"/>
          <w:szCs w:val="22"/>
        </w:rPr>
        <w:t xml:space="preserve">O'Connor, K. (2005).  Addressing diversity issues in play therapy.  </w:t>
      </w:r>
      <w:r w:rsidRPr="00105653">
        <w:rPr>
          <w:rFonts w:asciiTheme="majorHAnsi" w:hAnsiTheme="majorHAnsi" w:cstheme="majorHAnsi"/>
          <w:i/>
          <w:iCs/>
          <w:color w:val="000000"/>
          <w:sz w:val="22"/>
          <w:szCs w:val="22"/>
        </w:rPr>
        <w:t>Professional Psychology: Research and Practice, 36</w:t>
      </w:r>
      <w:r w:rsidRPr="00105653">
        <w:rPr>
          <w:rFonts w:asciiTheme="majorHAnsi" w:hAnsiTheme="majorHAnsi" w:cstheme="majorHAnsi"/>
          <w:color w:val="000000"/>
          <w:sz w:val="22"/>
          <w:szCs w:val="22"/>
        </w:rPr>
        <w:t xml:space="preserve">(5), 566-573. </w:t>
      </w:r>
      <w:hyperlink r:id="rId40" w:tgtFrame="_blank" w:history="1">
        <w:r w:rsidRPr="00105653">
          <w:rPr>
            <w:rStyle w:val="Heading4Char"/>
            <w:rFonts w:cstheme="majorHAnsi"/>
            <w:sz w:val="22"/>
            <w:szCs w:val="22"/>
          </w:rPr>
          <w:t>http://dx.doi.org/10.1037/0735-7028.36.5.566</w:t>
        </w:r>
      </w:hyperlink>
    </w:p>
    <w:p w14:paraId="332527ED" w14:textId="77777777" w:rsidR="007F5A56" w:rsidRPr="007F5A56" w:rsidRDefault="007F5A56" w:rsidP="007F5A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sz w:val="22"/>
          <w:szCs w:val="22"/>
        </w:rPr>
      </w:pPr>
    </w:p>
    <w:p w14:paraId="3379765B" w14:textId="7D04DAA4" w:rsidR="007F5A56" w:rsidRPr="00AA5D9E" w:rsidRDefault="00AA5D9E" w:rsidP="00AA5D9E">
      <w:pPr>
        <w:spacing w:before="120" w:after="120"/>
        <w:rPr>
          <w:rFonts w:asciiTheme="majorHAnsi" w:hAnsiTheme="majorHAnsi" w:cstheme="majorHAnsi"/>
          <w:b/>
          <w:color w:val="000000"/>
          <w:sz w:val="24"/>
          <w:szCs w:val="24"/>
        </w:rPr>
      </w:pPr>
      <w:r w:rsidRPr="00AA5D9E">
        <w:rPr>
          <w:rFonts w:asciiTheme="majorHAnsi" w:hAnsiTheme="majorHAnsi" w:cstheme="majorHAnsi"/>
          <w:b/>
          <w:sz w:val="24"/>
          <w:szCs w:val="24"/>
        </w:rPr>
        <w:t>Module</w:t>
      </w:r>
      <w:r w:rsidR="007F5A56" w:rsidRPr="00AA5D9E">
        <w:rPr>
          <w:rFonts w:asciiTheme="majorHAnsi" w:hAnsiTheme="majorHAnsi" w:cstheme="majorHAnsi"/>
          <w:b/>
          <w:sz w:val="24"/>
          <w:szCs w:val="24"/>
        </w:rPr>
        <w:t xml:space="preserve"> 2:  </w:t>
      </w:r>
      <w:r w:rsidR="007F5A56" w:rsidRPr="00AA5D9E">
        <w:rPr>
          <w:rFonts w:asciiTheme="majorHAnsi" w:hAnsiTheme="majorHAnsi" w:cstheme="majorHAnsi"/>
          <w:b/>
          <w:color w:val="000000"/>
          <w:sz w:val="24"/>
          <w:szCs w:val="24"/>
        </w:rPr>
        <w:t>Assessment</w:t>
      </w:r>
    </w:p>
    <w:p w14:paraId="4947D85A" w14:textId="68023BFE" w:rsidR="00A95C1C" w:rsidRPr="00B874F4" w:rsidRDefault="007F5A56" w:rsidP="00B874F4">
      <w:pPr>
        <w:ind w:left="144"/>
        <w:rPr>
          <w:rFonts w:asciiTheme="majorHAnsi" w:hAnsiTheme="majorHAnsi" w:cstheme="majorHAnsi"/>
          <w:bCs/>
          <w:color w:val="000000"/>
          <w:sz w:val="22"/>
          <w:szCs w:val="22"/>
        </w:rPr>
      </w:pPr>
      <w:r w:rsidRPr="007F5A56">
        <w:rPr>
          <w:rFonts w:asciiTheme="majorHAnsi" w:hAnsiTheme="majorHAnsi" w:cstheme="majorHAnsi"/>
          <w:bCs/>
          <w:color w:val="000000"/>
          <w:sz w:val="22"/>
          <w:szCs w:val="22"/>
        </w:rPr>
        <w:t>This module provides instruction in comprehensive assessment of children and families, including models for gathering information from parents and collateral contacts as well as strategies for engaging children in therapeutic assessment activities.</w:t>
      </w:r>
    </w:p>
    <w:p w14:paraId="366AB601" w14:textId="7BE9895E" w:rsidR="007F5A56" w:rsidRPr="007F5A56" w:rsidRDefault="00AA5D9E" w:rsidP="00B874F4">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36D50720" w14:textId="77777777" w:rsidR="007F5A56" w:rsidRPr="007F5A56" w:rsidRDefault="007F5A56" w:rsidP="004D4EEE">
      <w:pPr>
        <w:numPr>
          <w:ilvl w:val="0"/>
          <w:numId w:val="7"/>
        </w:numPr>
        <w:ind w:left="504" w:hanging="360"/>
        <w:rPr>
          <w:rFonts w:asciiTheme="majorHAnsi" w:hAnsiTheme="majorHAnsi" w:cstheme="majorHAnsi"/>
          <w:sz w:val="22"/>
          <w:szCs w:val="22"/>
        </w:rPr>
      </w:pPr>
      <w:r w:rsidRPr="007F5A56">
        <w:rPr>
          <w:rFonts w:asciiTheme="majorHAnsi" w:hAnsiTheme="majorHAnsi" w:cstheme="majorHAnsi"/>
          <w:sz w:val="22"/>
          <w:szCs w:val="22"/>
        </w:rPr>
        <w:t>Apply principles of engagement of family system to parent case vignettes</w:t>
      </w:r>
    </w:p>
    <w:p w14:paraId="257F35DC" w14:textId="77777777" w:rsidR="007F5A56" w:rsidRPr="007F5A56" w:rsidRDefault="007F5A56" w:rsidP="004D4EEE">
      <w:pPr>
        <w:numPr>
          <w:ilvl w:val="0"/>
          <w:numId w:val="7"/>
        </w:numPr>
        <w:ind w:left="504" w:hanging="360"/>
        <w:rPr>
          <w:rFonts w:asciiTheme="majorHAnsi" w:hAnsiTheme="majorHAnsi" w:cstheme="majorHAnsi"/>
          <w:sz w:val="22"/>
          <w:szCs w:val="22"/>
        </w:rPr>
      </w:pPr>
      <w:r w:rsidRPr="007F5A56">
        <w:rPr>
          <w:rFonts w:asciiTheme="majorHAnsi" w:hAnsiTheme="majorHAnsi" w:cstheme="majorHAnsi"/>
          <w:sz w:val="22"/>
          <w:szCs w:val="22"/>
        </w:rPr>
        <w:t>Apply principles for conducting a parent interview as part of a biopsychosocial assessment to case vignette</w:t>
      </w:r>
    </w:p>
    <w:p w14:paraId="1C420D98" w14:textId="77777777" w:rsidR="007F5A56" w:rsidRPr="007F5A56" w:rsidRDefault="007F5A56" w:rsidP="004D4EEE">
      <w:pPr>
        <w:numPr>
          <w:ilvl w:val="0"/>
          <w:numId w:val="7"/>
        </w:numPr>
        <w:ind w:left="504" w:hanging="360"/>
        <w:rPr>
          <w:rFonts w:asciiTheme="majorHAnsi" w:hAnsiTheme="majorHAnsi" w:cstheme="majorHAnsi"/>
          <w:sz w:val="22"/>
          <w:szCs w:val="22"/>
        </w:rPr>
      </w:pPr>
      <w:r w:rsidRPr="007F5A56">
        <w:rPr>
          <w:rFonts w:asciiTheme="majorHAnsi" w:hAnsiTheme="majorHAnsi" w:cstheme="majorHAnsi"/>
          <w:sz w:val="22"/>
          <w:szCs w:val="22"/>
        </w:rPr>
        <w:t xml:space="preserve">Apply principles for conducting a child interview as part of a biopsychosocial assessment to case vignette </w:t>
      </w:r>
    </w:p>
    <w:p w14:paraId="2D103D70" w14:textId="77777777" w:rsidR="007F5A56" w:rsidRPr="007F5A56" w:rsidRDefault="007F5A56" w:rsidP="004D4EEE">
      <w:pPr>
        <w:widowControl/>
        <w:numPr>
          <w:ilvl w:val="0"/>
          <w:numId w:val="7"/>
        </w:numPr>
        <w:ind w:left="504" w:hanging="360"/>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 xml:space="preserve">Describe the role of collaboration with allied professionals in child assessment </w:t>
      </w:r>
    </w:p>
    <w:p w14:paraId="3947536B" w14:textId="391008E8" w:rsidR="007F5A56" w:rsidRPr="00B874F4" w:rsidRDefault="007F5A56" w:rsidP="00B874F4">
      <w:pPr>
        <w:widowControl/>
        <w:numPr>
          <w:ilvl w:val="0"/>
          <w:numId w:val="7"/>
        </w:numPr>
        <w:ind w:left="504" w:hanging="360"/>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Evaluate risk and degree of trauma exposure for child clients</w:t>
      </w:r>
    </w:p>
    <w:p w14:paraId="00580871" w14:textId="77777777" w:rsidR="007F5A56" w:rsidRPr="007F5A56" w:rsidRDefault="007F5A56" w:rsidP="00B874F4">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4C487EFD" w14:textId="77777777" w:rsidR="007F5A56" w:rsidRPr="00105653" w:rsidRDefault="007F5A56" w:rsidP="008F0036">
      <w:pPr>
        <w:pStyle w:val="ListParagraph"/>
        <w:numPr>
          <w:ilvl w:val="0"/>
          <w:numId w:val="24"/>
        </w:numPr>
        <w:ind w:left="504"/>
        <w:rPr>
          <w:rFonts w:asciiTheme="majorHAnsi" w:hAnsiTheme="majorHAnsi" w:cstheme="majorHAnsi"/>
          <w:sz w:val="22"/>
          <w:szCs w:val="22"/>
        </w:rPr>
      </w:pPr>
      <w:r w:rsidRPr="00105653">
        <w:rPr>
          <w:rFonts w:asciiTheme="majorHAnsi" w:hAnsiTheme="majorHAnsi" w:cstheme="majorHAnsi"/>
          <w:color w:val="000000"/>
          <w:sz w:val="22"/>
          <w:szCs w:val="22"/>
        </w:rPr>
        <w:t>Landreth</w:t>
      </w:r>
    </w:p>
    <w:p w14:paraId="143C82A3" w14:textId="77777777" w:rsidR="007F5A56" w:rsidRPr="00105653" w:rsidRDefault="007F5A56" w:rsidP="008F0036">
      <w:pPr>
        <w:pStyle w:val="ListParagraph"/>
        <w:numPr>
          <w:ilvl w:val="0"/>
          <w:numId w:val="25"/>
        </w:numPr>
        <w:rPr>
          <w:rFonts w:asciiTheme="majorHAnsi" w:hAnsiTheme="majorHAnsi" w:cstheme="majorHAnsi"/>
          <w:sz w:val="22"/>
          <w:szCs w:val="22"/>
        </w:rPr>
      </w:pPr>
      <w:r w:rsidRPr="00105653">
        <w:rPr>
          <w:rFonts w:asciiTheme="majorHAnsi" w:hAnsiTheme="majorHAnsi" w:cstheme="majorHAnsi"/>
          <w:color w:val="000000" w:themeColor="text1"/>
          <w:sz w:val="22"/>
          <w:szCs w:val="22"/>
        </w:rPr>
        <w:t>Chapter 9: Beginning the relationship: The child’s time</w:t>
      </w:r>
    </w:p>
    <w:p w14:paraId="706C5717" w14:textId="77777777" w:rsidR="007F5A56" w:rsidRPr="00105653" w:rsidRDefault="007F5A56" w:rsidP="008F0036">
      <w:pPr>
        <w:pStyle w:val="ListParagraph"/>
        <w:numPr>
          <w:ilvl w:val="0"/>
          <w:numId w:val="24"/>
        </w:numPr>
        <w:ind w:left="504"/>
        <w:rPr>
          <w:rFonts w:asciiTheme="majorHAnsi" w:hAnsiTheme="majorHAnsi" w:cstheme="majorHAnsi"/>
          <w:sz w:val="22"/>
          <w:szCs w:val="22"/>
        </w:rPr>
      </w:pPr>
      <w:r w:rsidRPr="00105653">
        <w:rPr>
          <w:rFonts w:asciiTheme="majorHAnsi" w:hAnsiTheme="majorHAnsi" w:cstheme="majorHAnsi"/>
          <w:color w:val="000000"/>
          <w:sz w:val="22"/>
          <w:szCs w:val="22"/>
        </w:rPr>
        <w:t>Boyd Webb</w:t>
      </w:r>
    </w:p>
    <w:p w14:paraId="0756102F" w14:textId="77777777" w:rsidR="007F5A56" w:rsidRPr="00105653" w:rsidRDefault="007F5A56" w:rsidP="008F0036">
      <w:pPr>
        <w:pStyle w:val="ListParagraph"/>
        <w:numPr>
          <w:ilvl w:val="0"/>
          <w:numId w:val="26"/>
        </w:numPr>
        <w:textAlignment w:val="baseline"/>
        <w:rPr>
          <w:rFonts w:asciiTheme="majorHAnsi" w:hAnsiTheme="majorHAnsi" w:cstheme="majorHAnsi"/>
          <w:color w:val="000000"/>
          <w:sz w:val="22"/>
          <w:szCs w:val="22"/>
        </w:rPr>
      </w:pPr>
      <w:r w:rsidRPr="00105653">
        <w:rPr>
          <w:rFonts w:asciiTheme="majorHAnsi" w:hAnsiTheme="majorHAnsi" w:cstheme="majorHAnsi"/>
          <w:color w:val="000000"/>
          <w:sz w:val="22"/>
          <w:szCs w:val="22"/>
        </w:rPr>
        <w:t>Chapter 3: Building relationships with all relevant systems</w:t>
      </w:r>
    </w:p>
    <w:p w14:paraId="0BB7943F" w14:textId="77777777" w:rsidR="007F5A56" w:rsidRPr="00105653" w:rsidRDefault="007F5A56" w:rsidP="008F0036">
      <w:pPr>
        <w:pStyle w:val="ListParagraph"/>
        <w:numPr>
          <w:ilvl w:val="0"/>
          <w:numId w:val="29"/>
        </w:numPr>
        <w:textAlignment w:val="baseline"/>
        <w:rPr>
          <w:rFonts w:asciiTheme="majorHAnsi" w:hAnsiTheme="majorHAnsi" w:cstheme="majorHAnsi"/>
          <w:color w:val="000000"/>
          <w:sz w:val="22"/>
          <w:szCs w:val="22"/>
        </w:rPr>
      </w:pPr>
      <w:r w:rsidRPr="00105653">
        <w:rPr>
          <w:rFonts w:asciiTheme="majorHAnsi" w:hAnsiTheme="majorHAnsi" w:cstheme="majorHAnsi"/>
          <w:color w:val="000000"/>
          <w:sz w:val="22"/>
          <w:szCs w:val="22"/>
        </w:rPr>
        <w:lastRenderedPageBreak/>
        <w:t>Chapter 4: The biopsychosocial assessment of the child</w:t>
      </w:r>
    </w:p>
    <w:p w14:paraId="1CBEFF11" w14:textId="77777777" w:rsidR="007F5A56" w:rsidRPr="00105653" w:rsidRDefault="007F5A56" w:rsidP="008F0036">
      <w:pPr>
        <w:pStyle w:val="ListParagraph"/>
        <w:numPr>
          <w:ilvl w:val="0"/>
          <w:numId w:val="24"/>
        </w:numPr>
        <w:ind w:left="504"/>
        <w:rPr>
          <w:rFonts w:asciiTheme="majorHAnsi" w:hAnsiTheme="majorHAnsi" w:cstheme="majorHAnsi"/>
          <w:sz w:val="22"/>
          <w:szCs w:val="22"/>
        </w:rPr>
      </w:pPr>
      <w:r w:rsidRPr="00105653">
        <w:rPr>
          <w:rFonts w:asciiTheme="majorHAnsi" w:hAnsiTheme="majorHAnsi" w:cstheme="majorHAnsi"/>
          <w:color w:val="000000"/>
          <w:sz w:val="22"/>
          <w:szCs w:val="22"/>
        </w:rPr>
        <w:t>Gil</w:t>
      </w:r>
    </w:p>
    <w:p w14:paraId="664C0245" w14:textId="77777777" w:rsidR="007F5A56" w:rsidRPr="00105653" w:rsidRDefault="007F5A56" w:rsidP="008F0036">
      <w:pPr>
        <w:pStyle w:val="ListParagraph"/>
        <w:numPr>
          <w:ilvl w:val="0"/>
          <w:numId w:val="30"/>
        </w:numPr>
        <w:textAlignment w:val="baseline"/>
        <w:rPr>
          <w:rFonts w:asciiTheme="majorHAnsi" w:hAnsiTheme="majorHAnsi" w:cstheme="majorHAnsi"/>
          <w:color w:val="000000"/>
          <w:sz w:val="22"/>
          <w:szCs w:val="22"/>
        </w:rPr>
      </w:pPr>
      <w:r w:rsidRPr="00105653">
        <w:rPr>
          <w:rFonts w:asciiTheme="majorHAnsi" w:hAnsiTheme="majorHAnsi" w:cstheme="majorHAnsi"/>
          <w:color w:val="000000"/>
          <w:sz w:val="22"/>
          <w:szCs w:val="22"/>
        </w:rPr>
        <w:t>Chapter 1: Basic principles for working with abused and traumatized children </w:t>
      </w:r>
    </w:p>
    <w:p w14:paraId="1B598CC9" w14:textId="2E17C4E4" w:rsidR="00A95C1C" w:rsidRPr="00105653" w:rsidRDefault="007F5A56" w:rsidP="008F0036">
      <w:pPr>
        <w:pStyle w:val="ListParagraph"/>
        <w:numPr>
          <w:ilvl w:val="0"/>
          <w:numId w:val="30"/>
        </w:numPr>
        <w:textAlignment w:val="baseline"/>
        <w:rPr>
          <w:rFonts w:asciiTheme="majorHAnsi" w:hAnsiTheme="majorHAnsi" w:cstheme="majorHAnsi"/>
          <w:color w:val="000000"/>
          <w:sz w:val="22"/>
          <w:szCs w:val="22"/>
        </w:rPr>
      </w:pPr>
      <w:r w:rsidRPr="00105653">
        <w:rPr>
          <w:rFonts w:asciiTheme="majorHAnsi" w:hAnsiTheme="majorHAnsi" w:cstheme="majorHAnsi"/>
          <w:color w:val="000000"/>
          <w:sz w:val="22"/>
          <w:szCs w:val="22"/>
        </w:rPr>
        <w:t>Chapter 2: Guidelines for integrated assessment</w:t>
      </w:r>
    </w:p>
    <w:p w14:paraId="536A5ADB" w14:textId="6443E29D" w:rsidR="007F5A56" w:rsidRPr="007F5A56" w:rsidRDefault="007F5A56" w:rsidP="00B874F4">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Recommended readings</w:t>
      </w:r>
    </w:p>
    <w:p w14:paraId="322C566E" w14:textId="77777777" w:rsidR="007F5A56" w:rsidRPr="00B247BC" w:rsidRDefault="007F5A56" w:rsidP="008F0036">
      <w:pPr>
        <w:pStyle w:val="ListParagraph"/>
        <w:numPr>
          <w:ilvl w:val="0"/>
          <w:numId w:val="31"/>
        </w:numPr>
        <w:ind w:left="504"/>
        <w:rPr>
          <w:rFonts w:asciiTheme="majorHAnsi" w:hAnsiTheme="majorHAnsi" w:cstheme="majorHAnsi"/>
          <w:sz w:val="22"/>
          <w:szCs w:val="22"/>
        </w:rPr>
      </w:pPr>
      <w:r w:rsidRPr="00B247BC">
        <w:rPr>
          <w:rFonts w:asciiTheme="majorHAnsi" w:hAnsiTheme="majorHAnsi" w:cstheme="majorHAnsi"/>
          <w:color w:val="000000"/>
          <w:sz w:val="22"/>
          <w:szCs w:val="22"/>
        </w:rPr>
        <w:t>Greenspan &amp; Greenspan:</w:t>
      </w:r>
    </w:p>
    <w:p w14:paraId="69FC8FC0" w14:textId="77777777" w:rsidR="007F5A56" w:rsidRPr="00B247BC" w:rsidRDefault="007F5A56" w:rsidP="008F0036">
      <w:pPr>
        <w:pStyle w:val="ListParagraph"/>
        <w:numPr>
          <w:ilvl w:val="0"/>
          <w:numId w:val="32"/>
        </w:numPr>
        <w:textAlignment w:val="baseline"/>
        <w:rPr>
          <w:rFonts w:asciiTheme="majorHAnsi" w:hAnsiTheme="majorHAnsi" w:cstheme="majorHAnsi"/>
          <w:color w:val="000000"/>
          <w:sz w:val="22"/>
          <w:szCs w:val="22"/>
        </w:rPr>
      </w:pPr>
      <w:r w:rsidRPr="00B247BC">
        <w:rPr>
          <w:rFonts w:asciiTheme="majorHAnsi" w:hAnsiTheme="majorHAnsi" w:cstheme="majorHAnsi"/>
          <w:color w:val="000000"/>
          <w:sz w:val="22"/>
          <w:szCs w:val="22"/>
        </w:rPr>
        <w:t>Chapter 2: Framework for systematic observation of the child.</w:t>
      </w:r>
    </w:p>
    <w:p w14:paraId="1923B821" w14:textId="77777777" w:rsidR="007F5A56" w:rsidRPr="00B247BC" w:rsidRDefault="007F5A56" w:rsidP="008F0036">
      <w:pPr>
        <w:pStyle w:val="ListParagraph"/>
        <w:numPr>
          <w:ilvl w:val="0"/>
          <w:numId w:val="32"/>
        </w:numPr>
        <w:textAlignment w:val="baseline"/>
        <w:rPr>
          <w:rFonts w:asciiTheme="majorHAnsi" w:hAnsiTheme="majorHAnsi" w:cstheme="majorHAnsi"/>
          <w:color w:val="000000"/>
          <w:sz w:val="22"/>
          <w:szCs w:val="22"/>
        </w:rPr>
      </w:pPr>
      <w:r w:rsidRPr="00B247BC">
        <w:rPr>
          <w:rFonts w:asciiTheme="majorHAnsi" w:hAnsiTheme="majorHAnsi" w:cstheme="majorHAnsi"/>
          <w:color w:val="000000"/>
          <w:sz w:val="22"/>
          <w:szCs w:val="22"/>
        </w:rPr>
        <w:t>Chapter 3: Chronological age and phase/ appropriate indications for each observational category</w:t>
      </w:r>
    </w:p>
    <w:p w14:paraId="0A5B9BBD" w14:textId="77777777" w:rsidR="007F5A56" w:rsidRPr="00B247BC" w:rsidRDefault="007F5A56" w:rsidP="008F0036">
      <w:pPr>
        <w:pStyle w:val="ListParagraph"/>
        <w:numPr>
          <w:ilvl w:val="0"/>
          <w:numId w:val="32"/>
        </w:numPr>
        <w:textAlignment w:val="baseline"/>
        <w:rPr>
          <w:rFonts w:asciiTheme="majorHAnsi" w:hAnsiTheme="majorHAnsi" w:cstheme="majorHAnsi"/>
          <w:color w:val="000000"/>
          <w:sz w:val="22"/>
          <w:szCs w:val="22"/>
        </w:rPr>
      </w:pPr>
      <w:r w:rsidRPr="00B247BC">
        <w:rPr>
          <w:rFonts w:asciiTheme="majorHAnsi" w:hAnsiTheme="majorHAnsi" w:cstheme="majorHAnsi"/>
          <w:color w:val="000000"/>
          <w:sz w:val="22"/>
          <w:szCs w:val="22"/>
        </w:rPr>
        <w:t>Chapter 5: Conducting the interview</w:t>
      </w:r>
    </w:p>
    <w:p w14:paraId="77725BA7" w14:textId="77777777" w:rsidR="007F5A56" w:rsidRPr="00B247BC" w:rsidRDefault="007F5A56" w:rsidP="008F0036">
      <w:pPr>
        <w:pStyle w:val="ListParagraph"/>
        <w:numPr>
          <w:ilvl w:val="0"/>
          <w:numId w:val="31"/>
        </w:numPr>
        <w:ind w:left="504"/>
        <w:rPr>
          <w:rFonts w:asciiTheme="majorHAnsi" w:hAnsiTheme="majorHAnsi" w:cstheme="majorHAnsi"/>
          <w:sz w:val="22"/>
          <w:szCs w:val="22"/>
        </w:rPr>
      </w:pPr>
      <w:r w:rsidRPr="00B247BC">
        <w:rPr>
          <w:rFonts w:asciiTheme="majorHAnsi" w:hAnsiTheme="majorHAnsi" w:cstheme="majorHAnsi"/>
          <w:color w:val="000000"/>
          <w:sz w:val="22"/>
          <w:szCs w:val="22"/>
        </w:rPr>
        <w:t>Timberlake &amp; Cutler: </w:t>
      </w:r>
    </w:p>
    <w:p w14:paraId="79330622" w14:textId="77777777" w:rsidR="007F5A56" w:rsidRPr="00B247BC" w:rsidRDefault="007F5A56" w:rsidP="008F0036">
      <w:pPr>
        <w:pStyle w:val="ListParagraph"/>
        <w:numPr>
          <w:ilvl w:val="0"/>
          <w:numId w:val="33"/>
        </w:numPr>
        <w:textAlignment w:val="baseline"/>
        <w:rPr>
          <w:rFonts w:asciiTheme="majorHAnsi" w:hAnsiTheme="majorHAnsi" w:cstheme="majorHAnsi"/>
          <w:color w:val="000000"/>
          <w:sz w:val="22"/>
          <w:szCs w:val="22"/>
        </w:rPr>
      </w:pPr>
      <w:r w:rsidRPr="00B247BC">
        <w:rPr>
          <w:rFonts w:asciiTheme="majorHAnsi" w:hAnsiTheme="majorHAnsi" w:cstheme="majorHAnsi"/>
          <w:color w:val="000000"/>
          <w:sz w:val="22"/>
          <w:szCs w:val="22"/>
        </w:rPr>
        <w:t>Chapter 6: Parent Interviews</w:t>
      </w:r>
    </w:p>
    <w:p w14:paraId="357F38EB" w14:textId="77777777" w:rsidR="007F5A56" w:rsidRPr="00B247BC" w:rsidRDefault="007F5A56" w:rsidP="008F0036">
      <w:pPr>
        <w:pStyle w:val="ListParagraph"/>
        <w:numPr>
          <w:ilvl w:val="0"/>
          <w:numId w:val="33"/>
        </w:numPr>
        <w:textAlignment w:val="baseline"/>
        <w:rPr>
          <w:rFonts w:asciiTheme="majorHAnsi" w:hAnsiTheme="majorHAnsi" w:cstheme="majorHAnsi"/>
          <w:color w:val="000000"/>
          <w:sz w:val="22"/>
          <w:szCs w:val="22"/>
        </w:rPr>
      </w:pPr>
      <w:r w:rsidRPr="00B247BC">
        <w:rPr>
          <w:rFonts w:asciiTheme="majorHAnsi" w:hAnsiTheme="majorHAnsi" w:cstheme="majorHAnsi"/>
          <w:color w:val="000000"/>
          <w:sz w:val="22"/>
          <w:szCs w:val="22"/>
        </w:rPr>
        <w:t>Chapter 7:  Child interviews in biopsychosocial assessment and planning</w:t>
      </w:r>
    </w:p>
    <w:p w14:paraId="51BF6023" w14:textId="59C2B390" w:rsidR="007F5A56" w:rsidRPr="00B247BC" w:rsidRDefault="007F5A56" w:rsidP="008F0036">
      <w:pPr>
        <w:pStyle w:val="ListParagraph"/>
        <w:numPr>
          <w:ilvl w:val="0"/>
          <w:numId w:val="31"/>
        </w:numPr>
        <w:ind w:left="504"/>
        <w:rPr>
          <w:rFonts w:asciiTheme="majorHAnsi" w:hAnsiTheme="majorHAnsi" w:cstheme="majorHAnsi"/>
          <w:sz w:val="22"/>
          <w:szCs w:val="22"/>
        </w:rPr>
      </w:pPr>
      <w:r w:rsidRPr="00B247BC">
        <w:rPr>
          <w:rFonts w:asciiTheme="majorHAnsi" w:hAnsiTheme="majorHAnsi" w:cstheme="majorHAnsi"/>
          <w:color w:val="000000"/>
          <w:sz w:val="22"/>
          <w:szCs w:val="22"/>
        </w:rPr>
        <w:t xml:space="preserve">Karakurt, G. (2012). Puppet </w:t>
      </w:r>
      <w:proofErr w:type="gramStart"/>
      <w:r w:rsidRPr="00B247BC">
        <w:rPr>
          <w:rFonts w:asciiTheme="majorHAnsi" w:hAnsiTheme="majorHAnsi" w:cstheme="majorHAnsi"/>
          <w:color w:val="000000"/>
          <w:sz w:val="22"/>
          <w:szCs w:val="22"/>
        </w:rPr>
        <w:t>play</w:t>
      </w:r>
      <w:proofErr w:type="gramEnd"/>
      <w:r w:rsidRPr="00B247BC">
        <w:rPr>
          <w:rFonts w:asciiTheme="majorHAnsi" w:hAnsiTheme="majorHAnsi" w:cstheme="majorHAnsi"/>
          <w:color w:val="000000"/>
          <w:sz w:val="22"/>
          <w:szCs w:val="22"/>
        </w:rPr>
        <w:t xml:space="preserve"> with a Turkish family. </w:t>
      </w:r>
      <w:r w:rsidRPr="00B247BC">
        <w:rPr>
          <w:rFonts w:asciiTheme="majorHAnsi" w:hAnsiTheme="majorHAnsi" w:cstheme="majorHAnsi"/>
          <w:i/>
          <w:iCs/>
          <w:color w:val="000000"/>
          <w:sz w:val="22"/>
          <w:szCs w:val="22"/>
        </w:rPr>
        <w:t>Journal of Family Psychotherapy, 23</w:t>
      </w:r>
      <w:r w:rsidRPr="00B247BC">
        <w:rPr>
          <w:rFonts w:asciiTheme="majorHAnsi" w:hAnsiTheme="majorHAnsi" w:cstheme="majorHAnsi"/>
          <w:color w:val="000000"/>
          <w:sz w:val="22"/>
          <w:szCs w:val="22"/>
        </w:rPr>
        <w:t xml:space="preserve">(1), 69-78. </w:t>
      </w:r>
      <w:hyperlink r:id="rId41" w:history="1">
        <w:r w:rsidRPr="00B247BC">
          <w:rPr>
            <w:rStyle w:val="Heading4Char"/>
            <w:rFonts w:cstheme="majorHAnsi"/>
            <w:sz w:val="22"/>
            <w:szCs w:val="22"/>
          </w:rPr>
          <w:t>https://doi.org/10.1080/08975353.2012.654092</w:t>
        </w:r>
      </w:hyperlink>
    </w:p>
    <w:p w14:paraId="35D7F15D" w14:textId="6AD958C3" w:rsidR="007F5A56" w:rsidRPr="00A36C07" w:rsidRDefault="00AA5D9E" w:rsidP="00A36C07">
      <w:pPr>
        <w:spacing w:before="120" w:after="120"/>
        <w:rPr>
          <w:rFonts w:asciiTheme="majorHAnsi" w:hAnsiTheme="majorHAnsi" w:cstheme="majorHAnsi"/>
          <w:b/>
          <w:color w:val="000000"/>
          <w:sz w:val="24"/>
          <w:szCs w:val="24"/>
        </w:rPr>
      </w:pPr>
      <w:r w:rsidRPr="00A36C07">
        <w:rPr>
          <w:rFonts w:asciiTheme="majorHAnsi" w:hAnsiTheme="majorHAnsi" w:cstheme="majorHAnsi"/>
          <w:b/>
          <w:sz w:val="24"/>
          <w:szCs w:val="24"/>
        </w:rPr>
        <w:t>Module</w:t>
      </w:r>
      <w:r w:rsidR="007F5A56" w:rsidRPr="00A36C07">
        <w:rPr>
          <w:rFonts w:asciiTheme="majorHAnsi" w:hAnsiTheme="majorHAnsi" w:cstheme="majorHAnsi"/>
          <w:b/>
          <w:sz w:val="24"/>
          <w:szCs w:val="24"/>
        </w:rPr>
        <w:t xml:space="preserve"> 3: </w:t>
      </w:r>
      <w:r w:rsidR="007F5A56" w:rsidRPr="00A36C07">
        <w:rPr>
          <w:rFonts w:asciiTheme="majorHAnsi" w:hAnsiTheme="majorHAnsi" w:cstheme="majorHAnsi"/>
          <w:b/>
          <w:color w:val="000000"/>
          <w:sz w:val="24"/>
          <w:szCs w:val="24"/>
        </w:rPr>
        <w:t>Treatment planning</w:t>
      </w:r>
    </w:p>
    <w:p w14:paraId="5FAA429E" w14:textId="4E236718" w:rsidR="00A95C1C" w:rsidRPr="00B874F4" w:rsidRDefault="007F5A56" w:rsidP="00B874F4">
      <w:pPr>
        <w:ind w:left="144"/>
        <w:rPr>
          <w:rFonts w:asciiTheme="majorHAnsi" w:hAnsiTheme="majorHAnsi" w:cstheme="majorHAnsi"/>
          <w:sz w:val="22"/>
          <w:szCs w:val="22"/>
        </w:rPr>
      </w:pPr>
      <w:r w:rsidRPr="007F5A56">
        <w:rPr>
          <w:rFonts w:asciiTheme="majorHAnsi" w:hAnsiTheme="majorHAnsi" w:cstheme="majorHAnsi"/>
          <w:sz w:val="22"/>
          <w:szCs w:val="22"/>
        </w:rPr>
        <w:t>This module will prepare students to provide feedback to parents and allied professionals following an assessment, and collaboratively develop a treatment plan as an outgrowth of the assessment process. Outcome research on practice with children will also be reviewed.</w:t>
      </w:r>
    </w:p>
    <w:p w14:paraId="65FFF2E8" w14:textId="557AB623" w:rsidR="007F5A56" w:rsidRPr="007F5A56" w:rsidRDefault="00AA5D9E" w:rsidP="00B874F4">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27169935" w14:textId="575D30CF" w:rsidR="007F5A56" w:rsidRPr="007F5A56" w:rsidRDefault="007F5A56" w:rsidP="008F0036">
      <w:pPr>
        <w:numPr>
          <w:ilvl w:val="0"/>
          <w:numId w:val="9"/>
        </w:numPr>
        <w:ind w:left="504"/>
        <w:rPr>
          <w:rFonts w:asciiTheme="majorHAnsi" w:hAnsiTheme="majorHAnsi" w:cstheme="majorHAnsi"/>
          <w:sz w:val="22"/>
          <w:szCs w:val="22"/>
        </w:rPr>
      </w:pPr>
      <w:r w:rsidRPr="007F5A56">
        <w:rPr>
          <w:rFonts w:asciiTheme="majorHAnsi" w:hAnsiTheme="majorHAnsi" w:cstheme="majorHAnsi"/>
          <w:sz w:val="22"/>
          <w:szCs w:val="22"/>
        </w:rPr>
        <w:t>Use diagnostic manual to evaluate case vignette</w:t>
      </w:r>
    </w:p>
    <w:p w14:paraId="29004173" w14:textId="77777777" w:rsidR="007F5A56" w:rsidRPr="007F5A56" w:rsidRDefault="007F5A56" w:rsidP="008F0036">
      <w:pPr>
        <w:numPr>
          <w:ilvl w:val="0"/>
          <w:numId w:val="9"/>
        </w:numPr>
        <w:ind w:left="504"/>
        <w:rPr>
          <w:rFonts w:asciiTheme="majorHAnsi" w:hAnsiTheme="majorHAnsi" w:cstheme="majorHAnsi"/>
          <w:sz w:val="22"/>
          <w:szCs w:val="22"/>
        </w:rPr>
      </w:pPr>
      <w:r w:rsidRPr="007F5A56">
        <w:rPr>
          <w:rFonts w:asciiTheme="majorHAnsi" w:hAnsiTheme="majorHAnsi" w:cstheme="majorHAnsi"/>
          <w:sz w:val="22"/>
          <w:szCs w:val="22"/>
        </w:rPr>
        <w:t xml:space="preserve">Articulate social construction of diagnoses &amp; their utility and pitfalls for use with children </w:t>
      </w:r>
    </w:p>
    <w:p w14:paraId="09DB9F4A" w14:textId="77777777" w:rsidR="007F5A56" w:rsidRPr="007F5A56" w:rsidRDefault="007F5A56" w:rsidP="008F0036">
      <w:pPr>
        <w:numPr>
          <w:ilvl w:val="0"/>
          <w:numId w:val="9"/>
        </w:numPr>
        <w:ind w:left="504"/>
        <w:rPr>
          <w:rFonts w:asciiTheme="majorHAnsi" w:hAnsiTheme="majorHAnsi" w:cstheme="majorHAnsi"/>
          <w:sz w:val="22"/>
          <w:szCs w:val="22"/>
        </w:rPr>
      </w:pPr>
      <w:r w:rsidRPr="007F5A56">
        <w:rPr>
          <w:rFonts w:asciiTheme="majorHAnsi" w:hAnsiTheme="majorHAnsi" w:cstheme="majorHAnsi"/>
          <w:sz w:val="22"/>
          <w:szCs w:val="22"/>
        </w:rPr>
        <w:t>Provide feedback to parent via case vignette</w:t>
      </w:r>
    </w:p>
    <w:p w14:paraId="497A8A70" w14:textId="6E85CD31" w:rsidR="007F5A56" w:rsidRPr="007F5A56" w:rsidRDefault="007F5A56" w:rsidP="008F0036">
      <w:pPr>
        <w:numPr>
          <w:ilvl w:val="0"/>
          <w:numId w:val="9"/>
        </w:numPr>
        <w:ind w:left="504"/>
        <w:rPr>
          <w:rFonts w:asciiTheme="majorHAnsi" w:hAnsiTheme="majorHAnsi" w:cstheme="majorHAnsi"/>
          <w:sz w:val="22"/>
          <w:szCs w:val="22"/>
        </w:rPr>
      </w:pPr>
      <w:r w:rsidRPr="007F5A56">
        <w:rPr>
          <w:rFonts w:asciiTheme="majorHAnsi" w:hAnsiTheme="majorHAnsi" w:cstheme="majorHAnsi"/>
          <w:sz w:val="22"/>
          <w:szCs w:val="22"/>
        </w:rPr>
        <w:t xml:space="preserve">Apply principles for creating a treatment plan as an outcome of a </w:t>
      </w:r>
      <w:r w:rsidR="00A95C1C" w:rsidRPr="007F5A56">
        <w:rPr>
          <w:rFonts w:asciiTheme="majorHAnsi" w:hAnsiTheme="majorHAnsi" w:cstheme="majorHAnsi"/>
          <w:sz w:val="22"/>
          <w:szCs w:val="22"/>
        </w:rPr>
        <w:t>biopsychosocial</w:t>
      </w:r>
      <w:r w:rsidRPr="007F5A56">
        <w:rPr>
          <w:rFonts w:asciiTheme="majorHAnsi" w:hAnsiTheme="majorHAnsi" w:cstheme="majorHAnsi"/>
          <w:sz w:val="22"/>
          <w:szCs w:val="22"/>
        </w:rPr>
        <w:t xml:space="preserve"> assessment to </w:t>
      </w:r>
      <w:r w:rsidR="00A95C1C">
        <w:rPr>
          <w:rFonts w:asciiTheme="majorHAnsi" w:hAnsiTheme="majorHAnsi" w:cstheme="majorHAnsi"/>
          <w:sz w:val="22"/>
          <w:szCs w:val="22"/>
        </w:rPr>
        <w:t xml:space="preserve">a </w:t>
      </w:r>
      <w:r w:rsidRPr="007F5A56">
        <w:rPr>
          <w:rFonts w:asciiTheme="majorHAnsi" w:hAnsiTheme="majorHAnsi" w:cstheme="majorHAnsi"/>
          <w:sz w:val="22"/>
          <w:szCs w:val="22"/>
        </w:rPr>
        <w:t>case vignette</w:t>
      </w:r>
    </w:p>
    <w:p w14:paraId="7D1DB922" w14:textId="77777777" w:rsidR="007F5A56" w:rsidRPr="007F5A56" w:rsidRDefault="007F5A56" w:rsidP="008F0036">
      <w:pPr>
        <w:numPr>
          <w:ilvl w:val="0"/>
          <w:numId w:val="9"/>
        </w:numPr>
        <w:ind w:left="504"/>
        <w:rPr>
          <w:rFonts w:asciiTheme="majorHAnsi" w:hAnsiTheme="majorHAnsi" w:cstheme="majorHAnsi"/>
          <w:sz w:val="22"/>
          <w:szCs w:val="22"/>
        </w:rPr>
      </w:pPr>
      <w:r w:rsidRPr="007F5A56">
        <w:rPr>
          <w:rFonts w:asciiTheme="majorHAnsi" w:hAnsiTheme="majorHAnsi" w:cstheme="majorHAnsi"/>
          <w:sz w:val="22"/>
          <w:szCs w:val="22"/>
        </w:rPr>
        <w:t>Critically appraise evidence supporting interventions with children.</w:t>
      </w:r>
    </w:p>
    <w:p w14:paraId="7854545F" w14:textId="77777777" w:rsidR="007F5A56" w:rsidRPr="007F5A56" w:rsidRDefault="007F5A56" w:rsidP="008F0036">
      <w:pPr>
        <w:widowControl/>
        <w:numPr>
          <w:ilvl w:val="0"/>
          <w:numId w:val="9"/>
        </w:numPr>
        <w:ind w:left="504"/>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Identify major treatment modalities: individual, dyadic, family, group; play therapy</w:t>
      </w:r>
    </w:p>
    <w:p w14:paraId="5635A6A3" w14:textId="2671D8D1" w:rsidR="007F5A56" w:rsidRPr="007F5A56" w:rsidRDefault="007F5A56" w:rsidP="008F0036">
      <w:pPr>
        <w:widowControl/>
        <w:numPr>
          <w:ilvl w:val="0"/>
          <w:numId w:val="9"/>
        </w:numPr>
        <w:ind w:left="504"/>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 xml:space="preserve">Evaluating treatment; Research on </w:t>
      </w:r>
      <w:r w:rsidR="00AA5D9E">
        <w:rPr>
          <w:rFonts w:asciiTheme="majorHAnsi" w:hAnsiTheme="majorHAnsi" w:cstheme="majorHAnsi"/>
          <w:color w:val="000000"/>
          <w:sz w:val="22"/>
          <w:szCs w:val="22"/>
        </w:rPr>
        <w:t xml:space="preserve">the </w:t>
      </w:r>
      <w:r w:rsidRPr="007F5A56">
        <w:rPr>
          <w:rFonts w:asciiTheme="majorHAnsi" w:hAnsiTheme="majorHAnsi" w:cstheme="majorHAnsi"/>
          <w:color w:val="000000"/>
          <w:sz w:val="22"/>
          <w:szCs w:val="22"/>
        </w:rPr>
        <w:t>effectiveness of practice with children; Inclusion of children</w:t>
      </w:r>
    </w:p>
    <w:p w14:paraId="6346AB3B" w14:textId="77777777" w:rsidR="007F5A56" w:rsidRPr="007F5A56" w:rsidRDefault="007F5A56" w:rsidP="007F5A56">
      <w:pPr>
        <w:tabs>
          <w:tab w:val="left" w:pos="-1080"/>
        </w:tabs>
        <w:autoSpaceDE w:val="0"/>
        <w:autoSpaceDN w:val="0"/>
        <w:adjustRightInd w:val="0"/>
        <w:rPr>
          <w:rFonts w:asciiTheme="majorHAnsi" w:hAnsiTheme="majorHAnsi" w:cstheme="majorHAnsi"/>
          <w:b/>
          <w:sz w:val="22"/>
          <w:szCs w:val="22"/>
        </w:rPr>
      </w:pPr>
    </w:p>
    <w:p w14:paraId="2923E57B" w14:textId="77777777" w:rsidR="007F5A56" w:rsidRPr="007F5A56" w:rsidRDefault="007F5A56" w:rsidP="00B874F4">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61275A80" w14:textId="77777777" w:rsidR="007F5A56" w:rsidRPr="00FE2072" w:rsidRDefault="007F5A56" w:rsidP="008F0036">
      <w:pPr>
        <w:pStyle w:val="ListParagraph"/>
        <w:numPr>
          <w:ilvl w:val="0"/>
          <w:numId w:val="34"/>
        </w:numPr>
        <w:ind w:left="504"/>
        <w:rPr>
          <w:rFonts w:asciiTheme="majorHAnsi" w:hAnsiTheme="majorHAnsi" w:cstheme="majorHAnsi"/>
          <w:sz w:val="22"/>
          <w:szCs w:val="22"/>
        </w:rPr>
      </w:pPr>
      <w:r w:rsidRPr="00FE2072">
        <w:rPr>
          <w:rFonts w:asciiTheme="majorHAnsi" w:hAnsiTheme="majorHAnsi" w:cstheme="majorHAnsi"/>
          <w:color w:val="000000"/>
          <w:sz w:val="22"/>
          <w:szCs w:val="22"/>
        </w:rPr>
        <w:t>Boyd Webb</w:t>
      </w:r>
    </w:p>
    <w:p w14:paraId="3DC7D0E5" w14:textId="77777777" w:rsidR="007F5A56" w:rsidRPr="00FE2072" w:rsidRDefault="007F5A56" w:rsidP="008F0036">
      <w:pPr>
        <w:pStyle w:val="ListParagraph"/>
        <w:numPr>
          <w:ilvl w:val="0"/>
          <w:numId w:val="35"/>
        </w:numPr>
        <w:textAlignment w:val="baseline"/>
        <w:rPr>
          <w:rFonts w:asciiTheme="majorHAnsi" w:hAnsiTheme="majorHAnsi" w:cstheme="majorHAnsi"/>
          <w:color w:val="000000"/>
          <w:sz w:val="22"/>
          <w:szCs w:val="22"/>
        </w:rPr>
      </w:pPr>
      <w:r w:rsidRPr="00FE2072">
        <w:rPr>
          <w:rFonts w:asciiTheme="majorHAnsi" w:hAnsiTheme="majorHAnsi" w:cstheme="majorHAnsi"/>
          <w:color w:val="000000"/>
          <w:sz w:val="22"/>
          <w:szCs w:val="22"/>
        </w:rPr>
        <w:t>Chapter 5: Contracting, planning interventions, and tracking progress</w:t>
      </w:r>
    </w:p>
    <w:p w14:paraId="35A5A65A" w14:textId="77777777" w:rsidR="007F5A56" w:rsidRPr="00FE2072" w:rsidRDefault="007F5A56" w:rsidP="008F0036">
      <w:pPr>
        <w:pStyle w:val="ListParagraph"/>
        <w:numPr>
          <w:ilvl w:val="0"/>
          <w:numId w:val="34"/>
        </w:numPr>
        <w:ind w:left="504"/>
        <w:rPr>
          <w:rFonts w:asciiTheme="majorHAnsi" w:hAnsiTheme="majorHAnsi" w:cstheme="majorHAnsi"/>
          <w:sz w:val="22"/>
          <w:szCs w:val="22"/>
        </w:rPr>
      </w:pPr>
      <w:r w:rsidRPr="00FE2072">
        <w:rPr>
          <w:rFonts w:asciiTheme="majorHAnsi" w:hAnsiTheme="majorHAnsi" w:cstheme="majorHAnsi"/>
          <w:color w:val="000000"/>
          <w:sz w:val="22"/>
          <w:szCs w:val="22"/>
        </w:rPr>
        <w:t>Gil</w:t>
      </w:r>
    </w:p>
    <w:p w14:paraId="2EEB9746" w14:textId="77777777" w:rsidR="007F5A56" w:rsidRPr="00FE2072" w:rsidRDefault="007F5A56" w:rsidP="008F0036">
      <w:pPr>
        <w:pStyle w:val="ListParagraph"/>
        <w:numPr>
          <w:ilvl w:val="0"/>
          <w:numId w:val="36"/>
        </w:numPr>
        <w:textAlignment w:val="baseline"/>
        <w:rPr>
          <w:rFonts w:asciiTheme="majorHAnsi" w:hAnsiTheme="majorHAnsi" w:cstheme="majorHAnsi"/>
          <w:color w:val="000000"/>
          <w:sz w:val="22"/>
          <w:szCs w:val="22"/>
        </w:rPr>
      </w:pPr>
      <w:r w:rsidRPr="00FE2072">
        <w:rPr>
          <w:rFonts w:asciiTheme="majorHAnsi" w:hAnsiTheme="majorHAnsi" w:cstheme="majorHAnsi"/>
          <w:color w:val="000000"/>
          <w:sz w:val="22"/>
          <w:szCs w:val="22"/>
        </w:rPr>
        <w:t>Chapter 3: Guidelines for integrated treatment</w:t>
      </w:r>
    </w:p>
    <w:p w14:paraId="1F172456" w14:textId="77777777" w:rsidR="007F5A56" w:rsidRPr="00FE2072" w:rsidRDefault="007F5A56" w:rsidP="008F0036">
      <w:pPr>
        <w:pStyle w:val="ListParagraph"/>
        <w:numPr>
          <w:ilvl w:val="0"/>
          <w:numId w:val="34"/>
        </w:numPr>
        <w:ind w:left="504"/>
        <w:rPr>
          <w:rFonts w:asciiTheme="majorHAnsi" w:hAnsiTheme="majorHAnsi" w:cstheme="majorHAnsi"/>
          <w:sz w:val="22"/>
          <w:szCs w:val="22"/>
        </w:rPr>
      </w:pPr>
      <w:r w:rsidRPr="00FE2072">
        <w:rPr>
          <w:rFonts w:asciiTheme="majorHAnsi" w:hAnsiTheme="majorHAnsi" w:cstheme="majorHAnsi"/>
          <w:color w:val="000000"/>
          <w:sz w:val="22"/>
          <w:szCs w:val="22"/>
        </w:rPr>
        <w:t xml:space="preserve">Austin, A. (2018). Transgender and gender diverse children: Considerations for affirmative social work practice. </w:t>
      </w:r>
      <w:r w:rsidRPr="00FE2072">
        <w:rPr>
          <w:rFonts w:asciiTheme="majorHAnsi" w:hAnsiTheme="majorHAnsi" w:cstheme="majorHAnsi"/>
          <w:i/>
          <w:iCs/>
          <w:color w:val="000000"/>
          <w:sz w:val="22"/>
          <w:szCs w:val="22"/>
        </w:rPr>
        <w:t>Child and Adolescent Social Work Journal, 35</w:t>
      </w:r>
      <w:r w:rsidRPr="00FE2072">
        <w:rPr>
          <w:rFonts w:asciiTheme="majorHAnsi" w:hAnsiTheme="majorHAnsi" w:cstheme="majorHAnsi"/>
          <w:color w:val="000000"/>
          <w:sz w:val="22"/>
          <w:szCs w:val="22"/>
        </w:rPr>
        <w:t xml:space="preserve">(1), 73-84. </w:t>
      </w:r>
      <w:hyperlink r:id="rId42" w:history="1">
        <w:r w:rsidRPr="00FE2072">
          <w:rPr>
            <w:rStyle w:val="Heading4Char"/>
            <w:rFonts w:cstheme="majorHAnsi"/>
            <w:sz w:val="22"/>
            <w:szCs w:val="22"/>
          </w:rPr>
          <w:t>https://doi.org/10.1007/s10560-017-0507-3</w:t>
        </w:r>
      </w:hyperlink>
    </w:p>
    <w:p w14:paraId="55D9AACB" w14:textId="77777777" w:rsidR="007F5A56" w:rsidRPr="00FE2072" w:rsidRDefault="007F5A56" w:rsidP="008F0036">
      <w:pPr>
        <w:pStyle w:val="ListParagraph"/>
        <w:numPr>
          <w:ilvl w:val="0"/>
          <w:numId w:val="34"/>
        </w:numPr>
        <w:ind w:left="504"/>
        <w:rPr>
          <w:rFonts w:asciiTheme="majorHAnsi" w:hAnsiTheme="majorHAnsi" w:cstheme="majorHAnsi"/>
          <w:sz w:val="22"/>
          <w:szCs w:val="22"/>
        </w:rPr>
      </w:pPr>
      <w:r w:rsidRPr="00FE2072">
        <w:rPr>
          <w:rFonts w:asciiTheme="majorHAnsi" w:hAnsiTheme="majorHAnsi" w:cstheme="majorHAnsi"/>
          <w:color w:val="000000"/>
          <w:sz w:val="22"/>
          <w:szCs w:val="22"/>
        </w:rPr>
        <w:t xml:space="preserve">Bratton, S. C., Ray, D., Rhine, T., &amp; Jones, L. (2005). The efficacy of play therapy with children: A meta-analytic review of treatment outcomes. </w:t>
      </w:r>
      <w:r w:rsidRPr="00FE2072">
        <w:rPr>
          <w:rFonts w:asciiTheme="majorHAnsi" w:hAnsiTheme="majorHAnsi" w:cstheme="majorHAnsi"/>
          <w:i/>
          <w:iCs/>
          <w:color w:val="000000"/>
          <w:sz w:val="22"/>
          <w:szCs w:val="22"/>
        </w:rPr>
        <w:t>Professional Psychology:  Research and Practice, 36</w:t>
      </w:r>
      <w:r w:rsidRPr="00FE2072">
        <w:rPr>
          <w:rFonts w:asciiTheme="majorHAnsi" w:hAnsiTheme="majorHAnsi" w:cstheme="majorHAnsi"/>
          <w:color w:val="000000"/>
          <w:sz w:val="22"/>
          <w:szCs w:val="22"/>
        </w:rPr>
        <w:t xml:space="preserve">(4), 376-390. </w:t>
      </w:r>
      <w:hyperlink r:id="rId43" w:tgtFrame="_blank" w:history="1">
        <w:r w:rsidRPr="00FE2072">
          <w:rPr>
            <w:rStyle w:val="Heading4Char"/>
            <w:rFonts w:cstheme="majorHAnsi"/>
            <w:sz w:val="22"/>
            <w:szCs w:val="22"/>
          </w:rPr>
          <w:t>http://dx.doi.org/10.1037/0735-7028.36.4.376</w:t>
        </w:r>
      </w:hyperlink>
    </w:p>
    <w:p w14:paraId="5653D93B" w14:textId="3F5F8105" w:rsidR="007F5A56" w:rsidRPr="00FE2072" w:rsidRDefault="007F5A56" w:rsidP="008F0036">
      <w:pPr>
        <w:pStyle w:val="ListParagraph"/>
        <w:numPr>
          <w:ilvl w:val="0"/>
          <w:numId w:val="34"/>
        </w:numPr>
        <w:autoSpaceDE w:val="0"/>
        <w:autoSpaceDN w:val="0"/>
        <w:adjustRightInd w:val="0"/>
        <w:ind w:left="504"/>
        <w:rPr>
          <w:rFonts w:asciiTheme="majorHAnsi" w:hAnsiTheme="majorHAnsi" w:cstheme="majorHAnsi"/>
          <w:color w:val="000000"/>
          <w:sz w:val="22"/>
          <w:szCs w:val="22"/>
        </w:rPr>
      </w:pPr>
      <w:r w:rsidRPr="00FE2072">
        <w:rPr>
          <w:rFonts w:asciiTheme="majorHAnsi" w:hAnsiTheme="majorHAnsi" w:cstheme="majorHAnsi"/>
          <w:color w:val="000000" w:themeColor="text1"/>
          <w:sz w:val="22"/>
          <w:szCs w:val="22"/>
        </w:rPr>
        <w:t xml:space="preserve">Weisz, J et al. (2013). Psychotherapy for children and adolescents. In M.J. Lambert (Ed.).  </w:t>
      </w:r>
      <w:r w:rsidRPr="00FE2072">
        <w:rPr>
          <w:rFonts w:asciiTheme="majorHAnsi" w:hAnsiTheme="majorHAnsi" w:cstheme="majorHAnsi"/>
          <w:i/>
          <w:iCs/>
          <w:color w:val="000000" w:themeColor="text1"/>
          <w:sz w:val="22"/>
          <w:szCs w:val="22"/>
        </w:rPr>
        <w:t xml:space="preserve">Bergin and Garfield’s Handbook of psychotherapy and behavior change </w:t>
      </w:r>
      <w:r w:rsidRPr="00FE2072">
        <w:rPr>
          <w:rFonts w:asciiTheme="majorHAnsi" w:hAnsiTheme="majorHAnsi" w:cstheme="majorHAnsi"/>
          <w:color w:val="000000" w:themeColor="text1"/>
          <w:sz w:val="22"/>
          <w:szCs w:val="22"/>
        </w:rPr>
        <w:t>(6</w:t>
      </w:r>
      <w:r w:rsidRPr="00FE2072">
        <w:rPr>
          <w:rFonts w:asciiTheme="majorHAnsi" w:hAnsiTheme="majorHAnsi" w:cstheme="majorHAnsi"/>
          <w:color w:val="000000" w:themeColor="text1"/>
          <w:sz w:val="22"/>
          <w:szCs w:val="22"/>
          <w:vertAlign w:val="superscript"/>
        </w:rPr>
        <w:t xml:space="preserve">th </w:t>
      </w:r>
      <w:r w:rsidRPr="00FE2072">
        <w:rPr>
          <w:rFonts w:asciiTheme="majorHAnsi" w:hAnsiTheme="majorHAnsi" w:cstheme="majorHAnsi"/>
          <w:color w:val="000000" w:themeColor="text1"/>
          <w:sz w:val="22"/>
          <w:szCs w:val="22"/>
        </w:rPr>
        <w:t>ed., pp. 541-586).  John Wiley and Sons, Inc.</w:t>
      </w:r>
    </w:p>
    <w:p w14:paraId="69C1A165" w14:textId="77777777" w:rsidR="007F5A56" w:rsidRPr="007F5A56" w:rsidRDefault="007F5A56" w:rsidP="00B874F4">
      <w:pPr>
        <w:tabs>
          <w:tab w:val="left" w:pos="-1080"/>
        </w:tabs>
        <w:autoSpaceDE w:val="0"/>
        <w:autoSpaceDN w:val="0"/>
        <w:adjustRightInd w:val="0"/>
        <w:spacing w:before="120" w:after="120"/>
        <w:ind w:left="864" w:hanging="720"/>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Recommended readings</w:t>
      </w:r>
    </w:p>
    <w:p w14:paraId="44598E49" w14:textId="77777777" w:rsidR="007F5A56" w:rsidRPr="00681983" w:rsidRDefault="007F5A56" w:rsidP="008F0036">
      <w:pPr>
        <w:pStyle w:val="ListParagraph"/>
        <w:numPr>
          <w:ilvl w:val="0"/>
          <w:numId w:val="37"/>
        </w:numPr>
        <w:ind w:left="504"/>
        <w:rPr>
          <w:rFonts w:asciiTheme="majorHAnsi" w:hAnsiTheme="majorHAnsi" w:cstheme="majorHAnsi"/>
          <w:sz w:val="22"/>
          <w:szCs w:val="22"/>
        </w:rPr>
      </w:pPr>
      <w:r w:rsidRPr="00681983">
        <w:rPr>
          <w:rFonts w:asciiTheme="majorHAnsi" w:hAnsiTheme="majorHAnsi" w:cstheme="majorHAnsi"/>
          <w:color w:val="000000"/>
          <w:sz w:val="22"/>
          <w:szCs w:val="22"/>
        </w:rPr>
        <w:t>Greenspan and Greenspan</w:t>
      </w:r>
    </w:p>
    <w:p w14:paraId="3AB46441" w14:textId="77777777" w:rsidR="007F5A56" w:rsidRPr="00681983" w:rsidRDefault="007F5A56" w:rsidP="008F0036">
      <w:pPr>
        <w:pStyle w:val="ListParagraph"/>
        <w:numPr>
          <w:ilvl w:val="0"/>
          <w:numId w:val="38"/>
        </w:numPr>
        <w:textAlignment w:val="baseline"/>
        <w:rPr>
          <w:rFonts w:asciiTheme="majorHAnsi" w:hAnsiTheme="majorHAnsi" w:cstheme="majorHAnsi"/>
          <w:color w:val="000000"/>
          <w:sz w:val="22"/>
          <w:szCs w:val="22"/>
        </w:rPr>
      </w:pPr>
      <w:r w:rsidRPr="00681983">
        <w:rPr>
          <w:rFonts w:asciiTheme="majorHAnsi" w:hAnsiTheme="majorHAnsi" w:cstheme="majorHAnsi"/>
          <w:color w:val="000000"/>
          <w:sz w:val="22"/>
          <w:szCs w:val="22"/>
        </w:rPr>
        <w:t>Chapter 6: Constructing a formulation based on a developmental approach.</w:t>
      </w:r>
    </w:p>
    <w:p w14:paraId="4E4F47F1" w14:textId="5D677FB6" w:rsidR="007F5A56" w:rsidRPr="00681983" w:rsidRDefault="007F5A56" w:rsidP="008F0036">
      <w:pPr>
        <w:pStyle w:val="ListParagraph"/>
        <w:numPr>
          <w:ilvl w:val="0"/>
          <w:numId w:val="37"/>
        </w:numPr>
        <w:ind w:left="504"/>
        <w:rPr>
          <w:rFonts w:asciiTheme="majorHAnsi" w:hAnsiTheme="majorHAnsi" w:cstheme="majorHAnsi"/>
          <w:sz w:val="22"/>
          <w:szCs w:val="22"/>
        </w:rPr>
      </w:pPr>
      <w:r w:rsidRPr="00681983">
        <w:rPr>
          <w:rFonts w:asciiTheme="majorHAnsi" w:hAnsiTheme="majorHAnsi" w:cstheme="majorHAnsi"/>
          <w:color w:val="000000"/>
          <w:sz w:val="22"/>
          <w:szCs w:val="22"/>
        </w:rPr>
        <w:t>Ben-Arieh, A. (2005).</w:t>
      </w:r>
      <w:r w:rsidRPr="00681983">
        <w:rPr>
          <w:rFonts w:asciiTheme="majorHAnsi" w:hAnsiTheme="majorHAnsi" w:cstheme="majorHAnsi"/>
          <w:b/>
          <w:bCs/>
          <w:color w:val="000000"/>
          <w:sz w:val="22"/>
          <w:szCs w:val="22"/>
        </w:rPr>
        <w:t xml:space="preserve"> </w:t>
      </w:r>
      <w:r w:rsidRPr="00681983">
        <w:rPr>
          <w:rFonts w:asciiTheme="majorHAnsi" w:hAnsiTheme="majorHAnsi" w:cstheme="majorHAnsi"/>
          <w:color w:val="000000"/>
          <w:sz w:val="22"/>
          <w:szCs w:val="22"/>
        </w:rPr>
        <w:t xml:space="preserve">Where are the children? Children's role in measuring and monitoring their well-being. </w:t>
      </w:r>
      <w:r w:rsidRPr="00681983">
        <w:rPr>
          <w:rFonts w:asciiTheme="majorHAnsi" w:hAnsiTheme="majorHAnsi" w:cstheme="majorHAnsi"/>
          <w:i/>
          <w:color w:val="000000"/>
          <w:sz w:val="22"/>
          <w:szCs w:val="22"/>
        </w:rPr>
        <w:t>Social Indicators Research, 74</w:t>
      </w:r>
      <w:r w:rsidRPr="00681983">
        <w:rPr>
          <w:rFonts w:asciiTheme="majorHAnsi" w:hAnsiTheme="majorHAnsi" w:cstheme="majorHAnsi"/>
          <w:color w:val="000000"/>
          <w:sz w:val="22"/>
          <w:szCs w:val="22"/>
        </w:rPr>
        <w:t xml:space="preserve">, 573-596. </w:t>
      </w:r>
      <w:hyperlink r:id="rId44" w:history="1">
        <w:r w:rsidRPr="00681983">
          <w:rPr>
            <w:rStyle w:val="Heading4Char"/>
            <w:rFonts w:cstheme="majorHAnsi"/>
            <w:sz w:val="22"/>
            <w:szCs w:val="22"/>
          </w:rPr>
          <w:t>https://doi.org/10.1007/s11205-004-4645-6</w:t>
        </w:r>
      </w:hyperlink>
    </w:p>
    <w:p w14:paraId="5287BCFF" w14:textId="1E220C9F" w:rsidR="007F5A56" w:rsidRPr="00A36C07" w:rsidRDefault="00A36C07" w:rsidP="00A36C07">
      <w:pPr>
        <w:spacing w:before="120" w:after="120"/>
        <w:rPr>
          <w:rFonts w:asciiTheme="majorHAnsi" w:hAnsiTheme="majorHAnsi" w:cstheme="majorHAnsi"/>
          <w:sz w:val="24"/>
          <w:szCs w:val="24"/>
        </w:rPr>
      </w:pPr>
      <w:r>
        <w:rPr>
          <w:rFonts w:asciiTheme="majorHAnsi" w:hAnsiTheme="majorHAnsi" w:cstheme="majorHAnsi"/>
          <w:b/>
          <w:sz w:val="24"/>
          <w:szCs w:val="24"/>
        </w:rPr>
        <w:lastRenderedPageBreak/>
        <w:t>Module</w:t>
      </w:r>
      <w:r w:rsidR="007F5A56" w:rsidRPr="00A36C07">
        <w:rPr>
          <w:rFonts w:asciiTheme="majorHAnsi" w:hAnsiTheme="majorHAnsi" w:cstheme="majorHAnsi"/>
          <w:b/>
          <w:sz w:val="24"/>
          <w:szCs w:val="24"/>
        </w:rPr>
        <w:t xml:space="preserve"> 4: </w:t>
      </w:r>
      <w:r w:rsidRPr="00A36C07">
        <w:rPr>
          <w:rFonts w:asciiTheme="majorHAnsi" w:hAnsiTheme="majorHAnsi" w:cstheme="majorHAnsi"/>
          <w:b/>
          <w:color w:val="000000"/>
          <w:sz w:val="24"/>
          <w:szCs w:val="24"/>
        </w:rPr>
        <w:t>Treatment -</w:t>
      </w:r>
      <w:r w:rsidR="007F5A56" w:rsidRPr="00A36C07">
        <w:rPr>
          <w:rFonts w:asciiTheme="majorHAnsi" w:hAnsiTheme="majorHAnsi" w:cstheme="majorHAnsi"/>
          <w:b/>
          <w:color w:val="000000"/>
          <w:sz w:val="24"/>
          <w:szCs w:val="24"/>
        </w:rPr>
        <w:t xml:space="preserve"> Part 1</w:t>
      </w:r>
      <w:r w:rsidR="007F5A56" w:rsidRPr="00A36C07">
        <w:rPr>
          <w:rFonts w:asciiTheme="majorHAnsi" w:hAnsiTheme="majorHAnsi" w:cstheme="majorHAnsi"/>
          <w:color w:val="000000"/>
          <w:sz w:val="24"/>
          <w:szCs w:val="24"/>
        </w:rPr>
        <w:t> </w:t>
      </w:r>
    </w:p>
    <w:p w14:paraId="3C6A5150" w14:textId="77777777" w:rsidR="007F5A56" w:rsidRPr="007F5A56" w:rsidRDefault="007F5A56" w:rsidP="00A36C07">
      <w:pPr>
        <w:ind w:left="144"/>
        <w:rPr>
          <w:rFonts w:asciiTheme="majorHAnsi" w:hAnsiTheme="majorHAnsi" w:cstheme="majorHAnsi"/>
          <w:color w:val="000000"/>
          <w:sz w:val="22"/>
          <w:szCs w:val="22"/>
        </w:rPr>
      </w:pPr>
      <w:r w:rsidRPr="007F5A56">
        <w:rPr>
          <w:rFonts w:asciiTheme="majorHAnsi" w:hAnsiTheme="majorHAnsi" w:cstheme="majorHAnsi"/>
          <w:color w:val="000000"/>
          <w:sz w:val="22"/>
          <w:szCs w:val="22"/>
        </w:rPr>
        <w:t>Intervening with very young children (and their parents)</w:t>
      </w:r>
    </w:p>
    <w:p w14:paraId="7DA798F3" w14:textId="365AE8F2" w:rsidR="007F5A56" w:rsidRPr="00A36C07" w:rsidRDefault="007F5A56" w:rsidP="00A36C07">
      <w:pPr>
        <w:ind w:left="144"/>
        <w:rPr>
          <w:rFonts w:asciiTheme="majorHAnsi" w:hAnsiTheme="majorHAnsi" w:cstheme="majorHAnsi"/>
          <w:sz w:val="22"/>
          <w:szCs w:val="22"/>
        </w:rPr>
      </w:pPr>
      <w:r w:rsidRPr="007F5A56">
        <w:rPr>
          <w:rFonts w:asciiTheme="majorHAnsi" w:hAnsiTheme="majorHAnsi" w:cstheme="majorHAnsi"/>
          <w:sz w:val="22"/>
          <w:szCs w:val="22"/>
        </w:rPr>
        <w:t xml:space="preserve">This module will introduce interventions that target young children and their parents, all of which focus on strengthening the parent-child relationship as a means of promoting child well-being. Most are explicitly attachment-based, and therefore familiarity with attachment theory is a prerequisite for fully understanding these interventions. </w:t>
      </w:r>
    </w:p>
    <w:p w14:paraId="21A3ABC6" w14:textId="54114A44" w:rsidR="007F5A56" w:rsidRPr="007F5A56" w:rsidRDefault="00A36C07" w:rsidP="00B874F4">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1F018A65" w14:textId="77777777" w:rsidR="007F5A56" w:rsidRPr="007F5A56" w:rsidRDefault="007F5A56" w:rsidP="008F0036">
      <w:pPr>
        <w:numPr>
          <w:ilvl w:val="2"/>
          <w:numId w:val="8"/>
        </w:numPr>
        <w:ind w:left="504" w:hanging="360"/>
        <w:rPr>
          <w:rFonts w:asciiTheme="majorHAnsi" w:hAnsiTheme="majorHAnsi" w:cstheme="majorHAnsi"/>
          <w:sz w:val="22"/>
          <w:szCs w:val="22"/>
        </w:rPr>
      </w:pPr>
      <w:r w:rsidRPr="007F5A56">
        <w:rPr>
          <w:rFonts w:asciiTheme="majorHAnsi" w:hAnsiTheme="majorHAnsi" w:cstheme="majorHAnsi"/>
          <w:sz w:val="22"/>
          <w:szCs w:val="22"/>
        </w:rPr>
        <w:t xml:space="preserve">Recognize domains of intervention in </w:t>
      </w:r>
      <w:proofErr w:type="spellStart"/>
      <w:r w:rsidRPr="007F5A56">
        <w:rPr>
          <w:rFonts w:asciiTheme="majorHAnsi" w:hAnsiTheme="majorHAnsi" w:cstheme="majorHAnsi"/>
          <w:sz w:val="22"/>
          <w:szCs w:val="22"/>
        </w:rPr>
        <w:t>Theraplay</w:t>
      </w:r>
      <w:proofErr w:type="spellEnd"/>
    </w:p>
    <w:p w14:paraId="192718C3" w14:textId="77777777" w:rsidR="007F5A56" w:rsidRPr="007F5A56" w:rsidRDefault="007F5A56" w:rsidP="008F0036">
      <w:pPr>
        <w:numPr>
          <w:ilvl w:val="2"/>
          <w:numId w:val="8"/>
        </w:numPr>
        <w:ind w:left="504" w:hanging="360"/>
        <w:rPr>
          <w:rFonts w:asciiTheme="majorHAnsi" w:hAnsiTheme="majorHAnsi" w:cstheme="majorHAnsi"/>
          <w:sz w:val="22"/>
          <w:szCs w:val="22"/>
        </w:rPr>
      </w:pPr>
      <w:r w:rsidRPr="007F5A56">
        <w:rPr>
          <w:rFonts w:asciiTheme="majorHAnsi" w:hAnsiTheme="majorHAnsi" w:cstheme="majorHAnsi"/>
          <w:sz w:val="22"/>
          <w:szCs w:val="22"/>
        </w:rPr>
        <w:t>Explain the rationale for using Child-Parent Psychotherapy to assist a child exposed to trauma</w:t>
      </w:r>
    </w:p>
    <w:p w14:paraId="3B601413" w14:textId="34608B08" w:rsidR="007F5A56" w:rsidRPr="00B874F4" w:rsidRDefault="007F5A56" w:rsidP="008F0036">
      <w:pPr>
        <w:numPr>
          <w:ilvl w:val="2"/>
          <w:numId w:val="8"/>
        </w:numPr>
        <w:ind w:left="504" w:hanging="360"/>
        <w:rPr>
          <w:rFonts w:asciiTheme="majorHAnsi" w:hAnsiTheme="majorHAnsi" w:cstheme="majorHAnsi"/>
          <w:sz w:val="22"/>
          <w:szCs w:val="22"/>
        </w:rPr>
      </w:pPr>
      <w:r w:rsidRPr="007F5A56">
        <w:rPr>
          <w:rFonts w:asciiTheme="majorHAnsi" w:hAnsiTheme="majorHAnsi" w:cstheme="majorHAnsi"/>
          <w:sz w:val="22"/>
          <w:szCs w:val="22"/>
        </w:rPr>
        <w:t>Use metaphors from Circle of Security intervention to educate parents on children’s attachment needs</w:t>
      </w:r>
    </w:p>
    <w:p w14:paraId="6FEEF4A4" w14:textId="77777777" w:rsidR="007F5A56" w:rsidRPr="007F5A56" w:rsidRDefault="007F5A56" w:rsidP="00B874F4">
      <w:pPr>
        <w:autoSpaceDE w:val="0"/>
        <w:autoSpaceDN w:val="0"/>
        <w:adjustRightInd w:val="0"/>
        <w:spacing w:before="120" w:after="120"/>
        <w:ind w:left="864" w:hanging="720"/>
        <w:rPr>
          <w:rFonts w:asciiTheme="majorHAnsi" w:hAnsiTheme="majorHAnsi" w:cstheme="majorHAnsi"/>
          <w:sz w:val="22"/>
          <w:szCs w:val="22"/>
        </w:rPr>
      </w:pPr>
      <w:r w:rsidRPr="007F5A56">
        <w:rPr>
          <w:rFonts w:asciiTheme="majorHAnsi" w:hAnsiTheme="majorHAnsi" w:cstheme="majorHAnsi"/>
          <w:b/>
          <w:sz w:val="22"/>
          <w:szCs w:val="22"/>
        </w:rPr>
        <w:t>Required readings</w:t>
      </w:r>
    </w:p>
    <w:p w14:paraId="3D2C2C51" w14:textId="77777777" w:rsidR="007F5A56" w:rsidRPr="00872C19" w:rsidRDefault="007F5A56" w:rsidP="008F0036">
      <w:pPr>
        <w:pStyle w:val="ListParagraph"/>
        <w:numPr>
          <w:ilvl w:val="0"/>
          <w:numId w:val="39"/>
        </w:numPr>
        <w:ind w:left="504"/>
        <w:rPr>
          <w:rFonts w:asciiTheme="majorHAnsi" w:hAnsiTheme="majorHAnsi" w:cstheme="majorHAnsi"/>
          <w:sz w:val="22"/>
          <w:szCs w:val="22"/>
        </w:rPr>
      </w:pPr>
      <w:proofErr w:type="spellStart"/>
      <w:r w:rsidRPr="00872C19">
        <w:rPr>
          <w:rFonts w:asciiTheme="majorHAnsi" w:hAnsiTheme="majorHAnsi" w:cstheme="majorHAnsi"/>
          <w:sz w:val="22"/>
          <w:szCs w:val="22"/>
        </w:rPr>
        <w:t>Lindaman</w:t>
      </w:r>
      <w:proofErr w:type="spellEnd"/>
      <w:r w:rsidRPr="00872C19">
        <w:rPr>
          <w:rFonts w:asciiTheme="majorHAnsi" w:hAnsiTheme="majorHAnsi" w:cstheme="majorHAnsi"/>
          <w:sz w:val="22"/>
          <w:szCs w:val="22"/>
        </w:rPr>
        <w:t xml:space="preserve">, Hong, </w:t>
      </w:r>
      <w:proofErr w:type="spellStart"/>
      <w:r w:rsidRPr="00872C19">
        <w:rPr>
          <w:rFonts w:asciiTheme="majorHAnsi" w:hAnsiTheme="majorHAnsi" w:cstheme="majorHAnsi"/>
          <w:sz w:val="22"/>
          <w:szCs w:val="22"/>
        </w:rPr>
        <w:t>Maxonight</w:t>
      </w:r>
      <w:proofErr w:type="spellEnd"/>
      <w:r w:rsidRPr="00872C19">
        <w:rPr>
          <w:rFonts w:asciiTheme="majorHAnsi" w:hAnsiTheme="majorHAnsi" w:cstheme="majorHAnsi"/>
          <w:sz w:val="22"/>
          <w:szCs w:val="22"/>
        </w:rPr>
        <w:t xml:space="preserve">, &amp; </w:t>
      </w:r>
      <w:proofErr w:type="spellStart"/>
      <w:r w:rsidRPr="00872C19">
        <w:rPr>
          <w:rFonts w:asciiTheme="majorHAnsi" w:hAnsiTheme="majorHAnsi" w:cstheme="majorHAnsi"/>
          <w:sz w:val="22"/>
          <w:szCs w:val="22"/>
        </w:rPr>
        <w:t>Peacoack</w:t>
      </w:r>
      <w:proofErr w:type="spellEnd"/>
      <w:r w:rsidRPr="00872C19">
        <w:rPr>
          <w:rFonts w:asciiTheme="majorHAnsi" w:hAnsiTheme="majorHAnsi" w:cstheme="majorHAnsi"/>
          <w:sz w:val="22"/>
          <w:szCs w:val="22"/>
        </w:rPr>
        <w:t xml:space="preserve"> (2021). An Overview of the </w:t>
      </w:r>
      <w:proofErr w:type="spellStart"/>
      <w:r w:rsidRPr="00872C19">
        <w:rPr>
          <w:rFonts w:asciiTheme="majorHAnsi" w:hAnsiTheme="majorHAnsi" w:cstheme="majorHAnsi"/>
          <w:sz w:val="22"/>
          <w:szCs w:val="22"/>
        </w:rPr>
        <w:t>Theraplay</w:t>
      </w:r>
      <w:proofErr w:type="spellEnd"/>
      <w:r w:rsidRPr="00872C19">
        <w:rPr>
          <w:rFonts w:asciiTheme="majorHAnsi" w:hAnsiTheme="majorHAnsi" w:cstheme="majorHAnsi"/>
          <w:sz w:val="22"/>
          <w:szCs w:val="22"/>
        </w:rPr>
        <w:t xml:space="preserve"> Model. In S. Lindaman &amp; R. Hong (Eds., pp. 27-64)). </w:t>
      </w:r>
      <w:proofErr w:type="spellStart"/>
      <w:r w:rsidRPr="00872C19">
        <w:rPr>
          <w:rFonts w:asciiTheme="majorHAnsi" w:hAnsiTheme="majorHAnsi" w:cstheme="majorHAnsi"/>
          <w:i/>
          <w:sz w:val="22"/>
          <w:szCs w:val="22"/>
        </w:rPr>
        <w:t>Theraplay</w:t>
      </w:r>
      <w:proofErr w:type="spellEnd"/>
      <w:r w:rsidRPr="00872C19">
        <w:rPr>
          <w:rFonts w:asciiTheme="majorHAnsi" w:hAnsiTheme="majorHAnsi" w:cstheme="majorHAnsi"/>
          <w:i/>
          <w:sz w:val="22"/>
          <w:szCs w:val="22"/>
        </w:rPr>
        <w:t>: Theory, Applications, and Implementation.</w:t>
      </w:r>
      <w:r w:rsidRPr="00872C19">
        <w:rPr>
          <w:rFonts w:asciiTheme="majorHAnsi" w:hAnsiTheme="majorHAnsi" w:cstheme="majorHAnsi"/>
          <w:sz w:val="22"/>
          <w:szCs w:val="22"/>
        </w:rPr>
        <w:t xml:space="preserve"> Jessica Kingsley Publishers.</w:t>
      </w:r>
    </w:p>
    <w:p w14:paraId="62ACF943" w14:textId="191E9030" w:rsidR="007F5A56" w:rsidRPr="00872C19" w:rsidRDefault="007F5A56" w:rsidP="008F0036">
      <w:pPr>
        <w:pStyle w:val="ListParagraph"/>
        <w:numPr>
          <w:ilvl w:val="0"/>
          <w:numId w:val="39"/>
        </w:numPr>
        <w:ind w:left="504"/>
        <w:rPr>
          <w:rFonts w:asciiTheme="majorHAnsi" w:hAnsiTheme="majorHAnsi" w:cstheme="majorHAnsi"/>
          <w:color w:val="000000" w:themeColor="text1"/>
          <w:sz w:val="22"/>
          <w:szCs w:val="22"/>
        </w:rPr>
      </w:pPr>
      <w:r w:rsidRPr="00872C19">
        <w:rPr>
          <w:rFonts w:asciiTheme="majorHAnsi" w:hAnsiTheme="majorHAnsi" w:cstheme="majorHAnsi"/>
          <w:color w:val="000000" w:themeColor="text1"/>
          <w:sz w:val="22"/>
          <w:szCs w:val="22"/>
        </w:rPr>
        <w:t xml:space="preserve">Hambrick, E.P. et al. (2018). Beyond the ACE score: Examining relationships between timing of developmental adversity, relational </w:t>
      </w:r>
      <w:r w:rsidR="00A95C1C" w:rsidRPr="00872C19">
        <w:rPr>
          <w:rFonts w:asciiTheme="majorHAnsi" w:hAnsiTheme="majorHAnsi" w:cstheme="majorHAnsi"/>
          <w:color w:val="000000" w:themeColor="text1"/>
          <w:sz w:val="22"/>
          <w:szCs w:val="22"/>
        </w:rPr>
        <w:t>health,</w:t>
      </w:r>
      <w:r w:rsidRPr="00872C19">
        <w:rPr>
          <w:rFonts w:asciiTheme="majorHAnsi" w:hAnsiTheme="majorHAnsi" w:cstheme="majorHAnsi"/>
          <w:color w:val="000000" w:themeColor="text1"/>
          <w:sz w:val="22"/>
          <w:szCs w:val="22"/>
        </w:rPr>
        <w:t xml:space="preserve"> and developmental outcomes in children. </w:t>
      </w:r>
      <w:r w:rsidRPr="00872C19">
        <w:rPr>
          <w:rFonts w:asciiTheme="majorHAnsi" w:hAnsiTheme="majorHAnsi" w:cstheme="majorHAnsi"/>
          <w:i/>
          <w:iCs/>
          <w:color w:val="000000" w:themeColor="text1"/>
          <w:sz w:val="22"/>
          <w:szCs w:val="22"/>
        </w:rPr>
        <w:t xml:space="preserve">Archives of Psychiatric Nursing, </w:t>
      </w:r>
      <w:hyperlink r:id="rId45">
        <w:r w:rsidRPr="00872C19">
          <w:rPr>
            <w:rStyle w:val="Heading4Char"/>
            <w:rFonts w:cstheme="majorHAnsi"/>
            <w:sz w:val="22"/>
            <w:szCs w:val="22"/>
          </w:rPr>
          <w:t>https://doi.org/10.1016/j.apnu.2018.11.001</w:t>
        </w:r>
      </w:hyperlink>
    </w:p>
    <w:p w14:paraId="20E37761" w14:textId="77777777" w:rsidR="007F5A56" w:rsidRPr="00872C19" w:rsidRDefault="007F5A56" w:rsidP="008F0036">
      <w:pPr>
        <w:pStyle w:val="ListParagraph"/>
        <w:numPr>
          <w:ilvl w:val="0"/>
          <w:numId w:val="39"/>
        </w:numPr>
        <w:ind w:left="504"/>
        <w:rPr>
          <w:rFonts w:asciiTheme="majorHAnsi" w:hAnsiTheme="majorHAnsi" w:cstheme="majorHAnsi"/>
          <w:sz w:val="22"/>
          <w:szCs w:val="22"/>
        </w:rPr>
      </w:pPr>
      <w:r w:rsidRPr="00872C19">
        <w:rPr>
          <w:rFonts w:asciiTheme="majorHAnsi" w:hAnsiTheme="majorHAnsi" w:cstheme="majorHAnsi"/>
          <w:color w:val="000000" w:themeColor="text1"/>
          <w:sz w:val="22"/>
          <w:szCs w:val="22"/>
        </w:rPr>
        <w:t>Lieberman, A. and van Horn, P. (2011</w:t>
      </w:r>
      <w:r w:rsidRPr="00872C19">
        <w:rPr>
          <w:rFonts w:asciiTheme="majorHAnsi" w:hAnsiTheme="majorHAnsi" w:cstheme="majorHAnsi"/>
          <w:i/>
          <w:iCs/>
          <w:color w:val="000000" w:themeColor="text1"/>
          <w:sz w:val="22"/>
          <w:szCs w:val="22"/>
        </w:rPr>
        <w:t xml:space="preserve">). </w:t>
      </w:r>
      <w:r w:rsidRPr="00872C19">
        <w:rPr>
          <w:rFonts w:asciiTheme="majorHAnsi" w:hAnsiTheme="majorHAnsi" w:cstheme="majorHAnsi"/>
          <w:color w:val="000000" w:themeColor="text1"/>
          <w:sz w:val="22"/>
          <w:szCs w:val="22"/>
        </w:rPr>
        <w:t>Practicing child-parent psychotherapy.</w:t>
      </w:r>
      <w:r w:rsidRPr="00872C19">
        <w:rPr>
          <w:rFonts w:asciiTheme="majorHAnsi" w:hAnsiTheme="majorHAnsi" w:cstheme="majorHAnsi"/>
          <w:i/>
          <w:iCs/>
          <w:color w:val="000000" w:themeColor="text1"/>
          <w:sz w:val="22"/>
          <w:szCs w:val="22"/>
        </w:rPr>
        <w:t xml:space="preserve"> Psychotherapy with infants and young children: Repairing the effects of stress and trauma on early attachment </w:t>
      </w:r>
      <w:r w:rsidRPr="00872C19">
        <w:rPr>
          <w:rFonts w:asciiTheme="majorHAnsi" w:hAnsiTheme="majorHAnsi" w:cstheme="majorHAnsi"/>
          <w:color w:val="000000" w:themeColor="text1"/>
          <w:sz w:val="22"/>
          <w:szCs w:val="22"/>
        </w:rPr>
        <w:t>(pp</w:t>
      </w:r>
      <w:r w:rsidRPr="00872C19">
        <w:rPr>
          <w:rFonts w:asciiTheme="majorHAnsi" w:hAnsiTheme="majorHAnsi" w:cstheme="majorHAnsi"/>
          <w:i/>
          <w:iCs/>
          <w:color w:val="000000" w:themeColor="text1"/>
          <w:sz w:val="22"/>
          <w:szCs w:val="22"/>
        </w:rPr>
        <w:t>.</w:t>
      </w:r>
      <w:r w:rsidRPr="00872C19">
        <w:rPr>
          <w:rFonts w:asciiTheme="majorHAnsi" w:hAnsiTheme="majorHAnsi" w:cstheme="majorHAnsi"/>
          <w:color w:val="000000" w:themeColor="text1"/>
          <w:sz w:val="22"/>
          <w:szCs w:val="22"/>
        </w:rPr>
        <w:t xml:space="preserve"> 82-99</w:t>
      </w:r>
      <w:r w:rsidRPr="00872C19">
        <w:rPr>
          <w:rFonts w:asciiTheme="majorHAnsi" w:hAnsiTheme="majorHAnsi" w:cstheme="majorHAnsi"/>
          <w:i/>
          <w:iCs/>
          <w:color w:val="000000" w:themeColor="text1"/>
          <w:sz w:val="22"/>
          <w:szCs w:val="22"/>
        </w:rPr>
        <w:t>)</w:t>
      </w:r>
      <w:r w:rsidRPr="00872C19">
        <w:rPr>
          <w:rFonts w:asciiTheme="majorHAnsi" w:hAnsiTheme="majorHAnsi" w:cstheme="majorHAnsi"/>
          <w:color w:val="000000" w:themeColor="text1"/>
          <w:sz w:val="22"/>
          <w:szCs w:val="22"/>
        </w:rPr>
        <w:t>.  Guilford.  </w:t>
      </w:r>
    </w:p>
    <w:p w14:paraId="095739EF" w14:textId="235C1BF4" w:rsidR="007F5A56" w:rsidRPr="00872C19" w:rsidRDefault="007F5A56" w:rsidP="008F0036">
      <w:pPr>
        <w:pStyle w:val="ListParagraph"/>
        <w:numPr>
          <w:ilvl w:val="0"/>
          <w:numId w:val="39"/>
        </w:numPr>
        <w:ind w:left="504"/>
        <w:rPr>
          <w:rFonts w:asciiTheme="majorHAnsi" w:hAnsiTheme="majorHAnsi" w:cstheme="majorHAnsi"/>
          <w:color w:val="000000"/>
          <w:sz w:val="22"/>
          <w:szCs w:val="22"/>
        </w:rPr>
      </w:pPr>
      <w:r w:rsidRPr="00872C19">
        <w:rPr>
          <w:rFonts w:asciiTheme="majorHAnsi" w:hAnsiTheme="majorHAnsi" w:cstheme="majorHAnsi"/>
          <w:color w:val="000000" w:themeColor="text1"/>
          <w:sz w:val="22"/>
          <w:szCs w:val="22"/>
        </w:rPr>
        <w:t xml:space="preserve">Powell, B., Cooper, G., Hoffman, K., &amp; Marvin, B. (2013). The Circle of Security Intervention: Enhancing Attachment in Early Parent-Child Relationships (pp. 23-27). The Guilford Press. </w:t>
      </w:r>
    </w:p>
    <w:p w14:paraId="72562B36" w14:textId="77777777" w:rsidR="007F5A56" w:rsidRPr="007F5A56" w:rsidRDefault="007F5A56" w:rsidP="00B874F4">
      <w:pPr>
        <w:spacing w:before="120" w:after="120"/>
        <w:ind w:left="864" w:hanging="720"/>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Recommended readings</w:t>
      </w:r>
    </w:p>
    <w:p w14:paraId="6EC4A8F5" w14:textId="77777777" w:rsidR="007F5A56" w:rsidRPr="00872C19" w:rsidRDefault="007F5A56" w:rsidP="008F0036">
      <w:pPr>
        <w:pStyle w:val="ListParagraph"/>
        <w:numPr>
          <w:ilvl w:val="0"/>
          <w:numId w:val="40"/>
        </w:numPr>
        <w:ind w:left="504"/>
        <w:rPr>
          <w:rFonts w:asciiTheme="majorHAnsi" w:hAnsiTheme="majorHAnsi" w:cstheme="majorHAnsi"/>
          <w:color w:val="00B0F0"/>
          <w:sz w:val="22"/>
          <w:szCs w:val="22"/>
        </w:rPr>
      </w:pPr>
      <w:proofErr w:type="spellStart"/>
      <w:r w:rsidRPr="00872C19">
        <w:rPr>
          <w:rFonts w:asciiTheme="majorHAnsi" w:hAnsiTheme="majorHAnsi" w:cstheme="majorHAnsi"/>
          <w:color w:val="000000" w:themeColor="text1"/>
          <w:sz w:val="22"/>
          <w:szCs w:val="22"/>
        </w:rPr>
        <w:t>Fraiberg</w:t>
      </w:r>
      <w:proofErr w:type="spellEnd"/>
      <w:r w:rsidRPr="00872C19">
        <w:rPr>
          <w:rFonts w:asciiTheme="majorHAnsi" w:hAnsiTheme="majorHAnsi" w:cstheme="majorHAnsi"/>
          <w:color w:val="000000" w:themeColor="text1"/>
          <w:sz w:val="22"/>
          <w:szCs w:val="22"/>
        </w:rPr>
        <w:t xml:space="preserve">, Selma. (1987). Ghosts in the nursery. From </w:t>
      </w:r>
      <w:r w:rsidRPr="00872C19">
        <w:rPr>
          <w:rFonts w:asciiTheme="majorHAnsi" w:hAnsiTheme="majorHAnsi" w:cstheme="majorHAnsi"/>
          <w:i/>
          <w:iCs/>
          <w:color w:val="000000" w:themeColor="text1"/>
          <w:sz w:val="22"/>
          <w:szCs w:val="22"/>
        </w:rPr>
        <w:t xml:space="preserve">Selected writings of Selma </w:t>
      </w:r>
      <w:proofErr w:type="spellStart"/>
      <w:r w:rsidRPr="00872C19">
        <w:rPr>
          <w:rFonts w:asciiTheme="majorHAnsi" w:hAnsiTheme="majorHAnsi" w:cstheme="majorHAnsi"/>
          <w:i/>
          <w:iCs/>
          <w:color w:val="000000" w:themeColor="text1"/>
          <w:sz w:val="22"/>
          <w:szCs w:val="22"/>
        </w:rPr>
        <w:t>Fraiberg</w:t>
      </w:r>
      <w:proofErr w:type="spellEnd"/>
      <w:r w:rsidRPr="00872C19">
        <w:rPr>
          <w:rFonts w:asciiTheme="majorHAnsi" w:hAnsiTheme="majorHAnsi" w:cstheme="majorHAnsi"/>
          <w:color w:val="000000" w:themeColor="text1"/>
          <w:sz w:val="22"/>
          <w:szCs w:val="22"/>
        </w:rPr>
        <w:t xml:space="preserve">, ed. Louis </w:t>
      </w:r>
      <w:proofErr w:type="spellStart"/>
      <w:r w:rsidRPr="00872C19">
        <w:rPr>
          <w:rFonts w:asciiTheme="majorHAnsi" w:hAnsiTheme="majorHAnsi" w:cstheme="majorHAnsi"/>
          <w:color w:val="000000" w:themeColor="text1"/>
          <w:sz w:val="22"/>
          <w:szCs w:val="22"/>
        </w:rPr>
        <w:t>Fraiberg</w:t>
      </w:r>
      <w:proofErr w:type="spellEnd"/>
      <w:r w:rsidRPr="00872C19">
        <w:rPr>
          <w:rFonts w:asciiTheme="majorHAnsi" w:hAnsiTheme="majorHAnsi" w:cstheme="majorHAnsi"/>
          <w:color w:val="000000" w:themeColor="text1"/>
          <w:sz w:val="22"/>
          <w:szCs w:val="22"/>
        </w:rPr>
        <w:t>. Ohio State University Press</w:t>
      </w:r>
      <w:r w:rsidRPr="00872C19">
        <w:rPr>
          <w:rFonts w:asciiTheme="majorHAnsi" w:hAnsiTheme="majorHAnsi" w:cstheme="majorHAnsi"/>
          <w:color w:val="00B0F0"/>
          <w:sz w:val="22"/>
          <w:szCs w:val="22"/>
        </w:rPr>
        <w:t xml:space="preserve">. </w:t>
      </w:r>
      <w:r w:rsidRPr="00872C19">
        <w:rPr>
          <w:rFonts w:asciiTheme="majorHAnsi" w:hAnsiTheme="majorHAnsi" w:cstheme="majorHAnsi"/>
          <w:i/>
          <w:iCs/>
          <w:color w:val="00B0F0"/>
          <w:sz w:val="22"/>
          <w:szCs w:val="22"/>
        </w:rPr>
        <w:t>On reserve at Lewis Library.</w:t>
      </w:r>
    </w:p>
    <w:p w14:paraId="30589BD8" w14:textId="53E355AB" w:rsidR="007F5A56" w:rsidRPr="00872C19" w:rsidRDefault="007F5A56" w:rsidP="008F0036">
      <w:pPr>
        <w:pStyle w:val="ListParagraph"/>
        <w:numPr>
          <w:ilvl w:val="0"/>
          <w:numId w:val="40"/>
        </w:numPr>
        <w:ind w:left="504"/>
        <w:rPr>
          <w:rFonts w:asciiTheme="majorHAnsi" w:hAnsiTheme="majorHAnsi" w:cstheme="majorHAnsi"/>
          <w:color w:val="000000"/>
          <w:sz w:val="22"/>
          <w:szCs w:val="22"/>
        </w:rPr>
      </w:pPr>
      <w:r w:rsidRPr="00872C19">
        <w:rPr>
          <w:rFonts w:asciiTheme="majorHAnsi" w:hAnsiTheme="majorHAnsi" w:cstheme="majorHAnsi"/>
          <w:color w:val="000000"/>
          <w:sz w:val="22"/>
          <w:szCs w:val="22"/>
        </w:rPr>
        <w:t xml:space="preserve">Puliafico, A. C., Corner, J.C., &amp; Pincus, D.B. (2012). Adapting Parent-Child Interaction Therapy to Treat Anxiety Disorders in Young Children. </w:t>
      </w:r>
      <w:r w:rsidRPr="00872C19">
        <w:rPr>
          <w:rFonts w:asciiTheme="majorHAnsi" w:hAnsiTheme="majorHAnsi" w:cstheme="majorHAnsi"/>
          <w:i/>
          <w:iCs/>
          <w:color w:val="000000"/>
          <w:sz w:val="22"/>
          <w:szCs w:val="22"/>
        </w:rPr>
        <w:t>Child and Adolescent Psychiatric Clinics of North America, 21</w:t>
      </w:r>
      <w:r w:rsidRPr="00872C19">
        <w:rPr>
          <w:rFonts w:asciiTheme="majorHAnsi" w:hAnsiTheme="majorHAnsi" w:cstheme="majorHAnsi"/>
          <w:color w:val="000000"/>
          <w:sz w:val="22"/>
          <w:szCs w:val="22"/>
        </w:rPr>
        <w:t>(3), 605-619. https://doi.org/</w:t>
      </w:r>
      <w:hyperlink r:id="rId46" w:tgtFrame="_blank" w:history="1">
        <w:r w:rsidRPr="00872C19">
          <w:rPr>
            <w:rStyle w:val="Heading4Char"/>
            <w:rFonts w:cstheme="majorHAnsi"/>
            <w:sz w:val="22"/>
            <w:szCs w:val="22"/>
          </w:rPr>
          <w:t>10.1016/j.chc.2012.05.005</w:t>
        </w:r>
      </w:hyperlink>
    </w:p>
    <w:p w14:paraId="525F752D" w14:textId="6C635D93" w:rsidR="007F5A56" w:rsidRPr="00A36C07" w:rsidRDefault="00A36C07" w:rsidP="00A36C07">
      <w:pPr>
        <w:spacing w:before="120" w:after="120"/>
        <w:rPr>
          <w:rFonts w:asciiTheme="majorHAnsi" w:hAnsiTheme="majorHAnsi" w:cstheme="majorHAnsi"/>
          <w:b/>
          <w:sz w:val="24"/>
          <w:szCs w:val="24"/>
        </w:rPr>
      </w:pPr>
      <w:r w:rsidRPr="00A36C07">
        <w:rPr>
          <w:rFonts w:asciiTheme="majorHAnsi" w:hAnsiTheme="majorHAnsi" w:cstheme="majorHAnsi"/>
          <w:b/>
          <w:color w:val="000000"/>
          <w:sz w:val="24"/>
          <w:szCs w:val="24"/>
        </w:rPr>
        <w:t>Module</w:t>
      </w:r>
      <w:r w:rsidR="007F5A56" w:rsidRPr="00A36C07">
        <w:rPr>
          <w:rFonts w:asciiTheme="majorHAnsi" w:hAnsiTheme="majorHAnsi" w:cstheme="majorHAnsi"/>
          <w:b/>
          <w:color w:val="000000"/>
          <w:sz w:val="24"/>
          <w:szCs w:val="24"/>
        </w:rPr>
        <w:t xml:space="preserve"> 5: Treatment – Part 2 </w:t>
      </w:r>
    </w:p>
    <w:p w14:paraId="331F12AB" w14:textId="77777777" w:rsidR="007F5A56" w:rsidRPr="007F5A56" w:rsidRDefault="007F5A56" w:rsidP="00A36C07">
      <w:pPr>
        <w:ind w:left="144"/>
        <w:rPr>
          <w:rFonts w:asciiTheme="majorHAnsi" w:hAnsiTheme="majorHAnsi" w:cstheme="majorHAnsi"/>
          <w:color w:val="000000"/>
          <w:sz w:val="22"/>
          <w:szCs w:val="22"/>
        </w:rPr>
      </w:pPr>
      <w:r w:rsidRPr="007F5A56">
        <w:rPr>
          <w:rFonts w:asciiTheme="majorHAnsi" w:hAnsiTheme="majorHAnsi" w:cstheme="majorHAnsi"/>
          <w:color w:val="000000"/>
          <w:sz w:val="22"/>
          <w:szCs w:val="22"/>
        </w:rPr>
        <w:t>Play therapy interventions</w:t>
      </w:r>
    </w:p>
    <w:p w14:paraId="4852C866" w14:textId="2CA90D53" w:rsidR="00EF1D3E" w:rsidRPr="00B874F4" w:rsidRDefault="007F5A56" w:rsidP="00B874F4">
      <w:pPr>
        <w:ind w:left="144"/>
        <w:rPr>
          <w:rFonts w:asciiTheme="majorHAnsi" w:hAnsiTheme="majorHAnsi" w:cstheme="majorHAnsi"/>
          <w:sz w:val="22"/>
          <w:szCs w:val="22"/>
        </w:rPr>
      </w:pPr>
      <w:r w:rsidRPr="007F5A56">
        <w:rPr>
          <w:rFonts w:asciiTheme="majorHAnsi" w:hAnsiTheme="majorHAnsi" w:cstheme="majorHAnsi"/>
          <w:sz w:val="22"/>
          <w:szCs w:val="22"/>
        </w:rPr>
        <w:t>This module will expose students to two models of play-based interventions with children, providing the theoretical underpinnings for each and reviewing major concepts within each approach.</w:t>
      </w:r>
    </w:p>
    <w:p w14:paraId="0516F7E7" w14:textId="3E43C113" w:rsidR="007F5A56" w:rsidRPr="007F5A56" w:rsidRDefault="00A36C07" w:rsidP="00B874F4">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5D30FDC8" w14:textId="77777777" w:rsidR="007F5A56" w:rsidRPr="007F5A56" w:rsidRDefault="007F5A56" w:rsidP="008F0036">
      <w:pPr>
        <w:numPr>
          <w:ilvl w:val="2"/>
          <w:numId w:val="10"/>
        </w:numPr>
        <w:ind w:left="1080" w:hanging="360"/>
        <w:rPr>
          <w:rFonts w:asciiTheme="majorHAnsi" w:hAnsiTheme="majorHAnsi" w:cstheme="majorHAnsi"/>
          <w:sz w:val="22"/>
          <w:szCs w:val="22"/>
        </w:rPr>
      </w:pPr>
      <w:r w:rsidRPr="007F5A56">
        <w:rPr>
          <w:rFonts w:asciiTheme="majorHAnsi" w:hAnsiTheme="majorHAnsi" w:cstheme="majorHAnsi"/>
          <w:sz w:val="22"/>
          <w:szCs w:val="22"/>
        </w:rPr>
        <w:t>Identify the major tenets of Child-Centered Play Therapy.</w:t>
      </w:r>
    </w:p>
    <w:p w14:paraId="3B84C995" w14:textId="77777777" w:rsidR="007F5A56" w:rsidRPr="007F5A56" w:rsidRDefault="007F5A56" w:rsidP="008F0036">
      <w:pPr>
        <w:numPr>
          <w:ilvl w:val="2"/>
          <w:numId w:val="10"/>
        </w:numPr>
        <w:ind w:left="1080" w:hanging="360"/>
        <w:rPr>
          <w:rFonts w:asciiTheme="majorHAnsi" w:hAnsiTheme="majorHAnsi" w:cstheme="majorHAnsi"/>
          <w:sz w:val="22"/>
          <w:szCs w:val="22"/>
        </w:rPr>
      </w:pPr>
      <w:r w:rsidRPr="007F5A56">
        <w:rPr>
          <w:rFonts w:asciiTheme="majorHAnsi" w:hAnsiTheme="majorHAnsi" w:cstheme="majorHAnsi"/>
          <w:sz w:val="22"/>
          <w:szCs w:val="22"/>
        </w:rPr>
        <w:t>Apply CCPT skills to case vignettes via role play.</w:t>
      </w:r>
    </w:p>
    <w:p w14:paraId="7036307E" w14:textId="16216DD0" w:rsidR="007F5A56" w:rsidRPr="007F5A56" w:rsidRDefault="007F5A56" w:rsidP="008F0036">
      <w:pPr>
        <w:numPr>
          <w:ilvl w:val="2"/>
          <w:numId w:val="10"/>
        </w:numPr>
        <w:ind w:left="1080" w:hanging="360"/>
        <w:rPr>
          <w:rFonts w:asciiTheme="majorHAnsi" w:hAnsiTheme="majorHAnsi" w:cstheme="majorHAnsi"/>
          <w:sz w:val="22"/>
          <w:szCs w:val="22"/>
        </w:rPr>
      </w:pPr>
      <w:r w:rsidRPr="007F5A56">
        <w:rPr>
          <w:rFonts w:asciiTheme="majorHAnsi" w:hAnsiTheme="majorHAnsi" w:cstheme="majorHAnsi"/>
          <w:sz w:val="22"/>
          <w:szCs w:val="22"/>
        </w:rPr>
        <w:t xml:space="preserve">Discuss characteristics of a </w:t>
      </w:r>
      <w:r w:rsidR="00A36C07">
        <w:rPr>
          <w:rFonts w:asciiTheme="majorHAnsi" w:hAnsiTheme="majorHAnsi" w:cstheme="majorHAnsi"/>
          <w:sz w:val="22"/>
          <w:szCs w:val="22"/>
        </w:rPr>
        <w:t>playroom</w:t>
      </w:r>
      <w:r w:rsidRPr="007F5A56">
        <w:rPr>
          <w:rFonts w:asciiTheme="majorHAnsi" w:hAnsiTheme="majorHAnsi" w:cstheme="majorHAnsi"/>
          <w:sz w:val="22"/>
          <w:szCs w:val="22"/>
        </w:rPr>
        <w:t xml:space="preserve"> or play materials needed for CCPT.</w:t>
      </w:r>
    </w:p>
    <w:p w14:paraId="097AC35A" w14:textId="77777777" w:rsidR="004D4EEE" w:rsidRDefault="007F5A56" w:rsidP="008F0036">
      <w:pPr>
        <w:numPr>
          <w:ilvl w:val="2"/>
          <w:numId w:val="10"/>
        </w:numPr>
        <w:ind w:left="1080" w:hanging="360"/>
        <w:rPr>
          <w:rFonts w:asciiTheme="majorHAnsi" w:hAnsiTheme="majorHAnsi" w:cstheme="majorHAnsi"/>
          <w:sz w:val="22"/>
          <w:szCs w:val="22"/>
        </w:rPr>
      </w:pPr>
      <w:r w:rsidRPr="007F5A56">
        <w:rPr>
          <w:rFonts w:asciiTheme="majorHAnsi" w:hAnsiTheme="majorHAnsi" w:cstheme="majorHAnsi"/>
          <w:sz w:val="22"/>
          <w:szCs w:val="22"/>
        </w:rPr>
        <w:t>Discuss the therapeutic action of Psychodynamic Play Therapy.</w:t>
      </w:r>
    </w:p>
    <w:p w14:paraId="4BB372B1" w14:textId="510AF6C0" w:rsidR="00EF1D3E" w:rsidRPr="00B874F4" w:rsidRDefault="007F5A56" w:rsidP="008F0036">
      <w:pPr>
        <w:numPr>
          <w:ilvl w:val="2"/>
          <w:numId w:val="10"/>
        </w:numPr>
        <w:ind w:left="1080" w:hanging="360"/>
        <w:rPr>
          <w:rFonts w:asciiTheme="majorHAnsi" w:hAnsiTheme="majorHAnsi" w:cstheme="majorHAnsi"/>
          <w:sz w:val="22"/>
          <w:szCs w:val="22"/>
        </w:rPr>
      </w:pPr>
      <w:r w:rsidRPr="004D4EEE">
        <w:rPr>
          <w:rFonts w:asciiTheme="majorHAnsi" w:hAnsiTheme="majorHAnsi" w:cstheme="majorHAnsi"/>
          <w:sz w:val="22"/>
          <w:szCs w:val="22"/>
        </w:rPr>
        <w:t>Analyze case material using principles from Psychodynamic Play Therapy.</w:t>
      </w:r>
    </w:p>
    <w:p w14:paraId="39A059E2" w14:textId="41072F6E" w:rsidR="007F5A56" w:rsidRPr="007F5A56" w:rsidRDefault="007F5A56" w:rsidP="00B874F4">
      <w:pPr>
        <w:autoSpaceDE w:val="0"/>
        <w:autoSpaceDN w:val="0"/>
        <w:adjustRightInd w:val="0"/>
        <w:spacing w:before="120" w:after="120"/>
        <w:ind w:left="864" w:hanging="720"/>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57A4F4E3" w14:textId="77777777" w:rsidR="007F5A56" w:rsidRPr="00872C19" w:rsidRDefault="007F5A56" w:rsidP="008F0036">
      <w:pPr>
        <w:pStyle w:val="ListParagraph"/>
        <w:numPr>
          <w:ilvl w:val="0"/>
          <w:numId w:val="41"/>
        </w:numPr>
        <w:ind w:left="504"/>
        <w:rPr>
          <w:rFonts w:asciiTheme="majorHAnsi" w:hAnsiTheme="majorHAnsi" w:cstheme="majorHAnsi"/>
          <w:sz w:val="22"/>
          <w:szCs w:val="22"/>
        </w:rPr>
      </w:pPr>
      <w:r w:rsidRPr="00872C19">
        <w:rPr>
          <w:rFonts w:asciiTheme="majorHAnsi" w:hAnsiTheme="majorHAnsi" w:cstheme="majorHAnsi"/>
          <w:color w:val="000000"/>
          <w:sz w:val="22"/>
          <w:szCs w:val="22"/>
        </w:rPr>
        <w:t>Landreth</w:t>
      </w:r>
    </w:p>
    <w:p w14:paraId="6E5394BC" w14:textId="77777777" w:rsidR="007F5A56" w:rsidRPr="00872C19" w:rsidRDefault="007F5A56" w:rsidP="008F0036">
      <w:pPr>
        <w:pStyle w:val="ListParagraph"/>
        <w:numPr>
          <w:ilvl w:val="0"/>
          <w:numId w:val="42"/>
        </w:numPr>
        <w:textAlignment w:val="baseline"/>
        <w:rPr>
          <w:rFonts w:asciiTheme="majorHAnsi" w:hAnsiTheme="majorHAnsi" w:cstheme="majorHAnsi"/>
          <w:color w:val="000000"/>
          <w:sz w:val="22"/>
          <w:szCs w:val="22"/>
        </w:rPr>
      </w:pPr>
      <w:r w:rsidRPr="00872C19">
        <w:rPr>
          <w:rFonts w:asciiTheme="majorHAnsi" w:hAnsiTheme="majorHAnsi" w:cstheme="majorHAnsi"/>
          <w:color w:val="000000"/>
          <w:sz w:val="22"/>
          <w:szCs w:val="22"/>
        </w:rPr>
        <w:t>Chapter 5: Child-centered play therapy</w:t>
      </w:r>
    </w:p>
    <w:p w14:paraId="177DDC32" w14:textId="77777777" w:rsidR="007F5A56" w:rsidRPr="00872C19" w:rsidRDefault="007F5A56" w:rsidP="008F0036">
      <w:pPr>
        <w:pStyle w:val="ListParagraph"/>
        <w:numPr>
          <w:ilvl w:val="0"/>
          <w:numId w:val="42"/>
        </w:numPr>
        <w:textAlignment w:val="baseline"/>
        <w:rPr>
          <w:rFonts w:asciiTheme="majorHAnsi" w:hAnsiTheme="majorHAnsi" w:cstheme="majorHAnsi"/>
          <w:color w:val="000000"/>
          <w:sz w:val="22"/>
          <w:szCs w:val="22"/>
        </w:rPr>
      </w:pPr>
      <w:r w:rsidRPr="00872C19">
        <w:rPr>
          <w:rFonts w:asciiTheme="majorHAnsi" w:hAnsiTheme="majorHAnsi" w:cstheme="majorHAnsi"/>
          <w:color w:val="000000"/>
          <w:sz w:val="22"/>
          <w:szCs w:val="22"/>
        </w:rPr>
        <w:t>Chapter 8: The playroom and materials</w:t>
      </w:r>
    </w:p>
    <w:p w14:paraId="52753338" w14:textId="77777777" w:rsidR="007F5A56" w:rsidRPr="00872C19" w:rsidRDefault="007F5A56" w:rsidP="008F0036">
      <w:pPr>
        <w:pStyle w:val="ListParagraph"/>
        <w:numPr>
          <w:ilvl w:val="0"/>
          <w:numId w:val="42"/>
        </w:numPr>
        <w:textAlignment w:val="baseline"/>
        <w:rPr>
          <w:rFonts w:asciiTheme="majorHAnsi" w:hAnsiTheme="majorHAnsi" w:cstheme="majorHAnsi"/>
          <w:color w:val="000000"/>
          <w:sz w:val="22"/>
          <w:szCs w:val="22"/>
        </w:rPr>
      </w:pPr>
      <w:r w:rsidRPr="00872C19">
        <w:rPr>
          <w:rFonts w:asciiTheme="majorHAnsi" w:hAnsiTheme="majorHAnsi" w:cstheme="majorHAnsi"/>
          <w:color w:val="000000"/>
          <w:sz w:val="22"/>
          <w:szCs w:val="22"/>
        </w:rPr>
        <w:t>Chapter 10: Characteristics of facilitative responses</w:t>
      </w:r>
    </w:p>
    <w:p w14:paraId="753AC900" w14:textId="77777777" w:rsidR="007F5A56" w:rsidRPr="00872C19" w:rsidRDefault="007F5A56" w:rsidP="008F0036">
      <w:pPr>
        <w:pStyle w:val="ListParagraph"/>
        <w:numPr>
          <w:ilvl w:val="0"/>
          <w:numId w:val="42"/>
        </w:numPr>
        <w:textAlignment w:val="baseline"/>
        <w:rPr>
          <w:rFonts w:asciiTheme="majorHAnsi" w:hAnsiTheme="majorHAnsi" w:cstheme="majorHAnsi"/>
          <w:color w:val="000000"/>
          <w:sz w:val="22"/>
          <w:szCs w:val="22"/>
        </w:rPr>
      </w:pPr>
      <w:r w:rsidRPr="00872C19">
        <w:rPr>
          <w:rFonts w:asciiTheme="majorHAnsi" w:hAnsiTheme="majorHAnsi" w:cstheme="majorHAnsi"/>
          <w:color w:val="000000"/>
          <w:sz w:val="22"/>
          <w:szCs w:val="22"/>
        </w:rPr>
        <w:t>Chapter 11: Therapeutic limit setting</w:t>
      </w:r>
    </w:p>
    <w:p w14:paraId="6B3E0726" w14:textId="77777777" w:rsidR="007F5A56" w:rsidRPr="00872C19" w:rsidRDefault="007F5A56" w:rsidP="008F0036">
      <w:pPr>
        <w:pStyle w:val="ListParagraph"/>
        <w:numPr>
          <w:ilvl w:val="0"/>
          <w:numId w:val="41"/>
        </w:numPr>
        <w:ind w:left="504"/>
        <w:rPr>
          <w:rFonts w:asciiTheme="majorHAnsi" w:hAnsiTheme="majorHAnsi" w:cstheme="majorHAnsi"/>
          <w:sz w:val="22"/>
          <w:szCs w:val="22"/>
          <w:lang w:val="de-DE"/>
        </w:rPr>
      </w:pPr>
      <w:r w:rsidRPr="00872C19">
        <w:rPr>
          <w:rFonts w:asciiTheme="majorHAnsi" w:hAnsiTheme="majorHAnsi" w:cstheme="majorHAnsi"/>
          <w:color w:val="000000"/>
          <w:sz w:val="22"/>
          <w:szCs w:val="22"/>
        </w:rPr>
        <w:t xml:space="preserve">Barish, K. (2004). What is therapeutic in child therapy?  </w:t>
      </w:r>
      <w:r w:rsidRPr="00872C19">
        <w:rPr>
          <w:rFonts w:asciiTheme="majorHAnsi" w:hAnsiTheme="majorHAnsi" w:cstheme="majorHAnsi"/>
          <w:i/>
          <w:iCs/>
          <w:color w:val="000000"/>
          <w:sz w:val="22"/>
          <w:szCs w:val="22"/>
          <w:lang w:val="de-DE"/>
        </w:rPr>
        <w:t>Psychoanalytic Psychology</w:t>
      </w:r>
      <w:r w:rsidRPr="00872C19">
        <w:rPr>
          <w:rFonts w:asciiTheme="majorHAnsi" w:hAnsiTheme="majorHAnsi" w:cstheme="majorHAnsi"/>
          <w:color w:val="000000"/>
          <w:sz w:val="22"/>
          <w:szCs w:val="22"/>
          <w:lang w:val="de-DE"/>
        </w:rPr>
        <w:t xml:space="preserve">, </w:t>
      </w:r>
      <w:r w:rsidRPr="00872C19">
        <w:rPr>
          <w:rFonts w:asciiTheme="majorHAnsi" w:hAnsiTheme="majorHAnsi" w:cstheme="majorHAnsi"/>
          <w:i/>
          <w:iCs/>
          <w:color w:val="000000"/>
          <w:sz w:val="22"/>
          <w:szCs w:val="22"/>
          <w:lang w:val="de-DE"/>
        </w:rPr>
        <w:t>21</w:t>
      </w:r>
      <w:r w:rsidRPr="00872C19">
        <w:rPr>
          <w:rFonts w:asciiTheme="majorHAnsi" w:hAnsiTheme="majorHAnsi" w:cstheme="majorHAnsi"/>
          <w:color w:val="000000"/>
          <w:sz w:val="22"/>
          <w:szCs w:val="22"/>
          <w:lang w:val="de-DE"/>
        </w:rPr>
        <w:t xml:space="preserve">(3), 385-401. </w:t>
      </w:r>
      <w:hyperlink r:id="rId47" w:tgtFrame="_blank" w:history="1">
        <w:r w:rsidRPr="00872C19">
          <w:rPr>
            <w:rStyle w:val="Heading4Char"/>
            <w:rFonts w:cstheme="majorHAnsi"/>
            <w:sz w:val="22"/>
            <w:szCs w:val="22"/>
            <w:lang w:val="de-DE"/>
          </w:rPr>
          <w:t>http://dx.doi.org/10.1037/0736-9735.21.3.385</w:t>
        </w:r>
      </w:hyperlink>
    </w:p>
    <w:p w14:paraId="45A52A46" w14:textId="77777777" w:rsidR="007F5A56" w:rsidRPr="00872C19" w:rsidRDefault="007F5A56" w:rsidP="008F0036">
      <w:pPr>
        <w:pStyle w:val="ListParagraph"/>
        <w:numPr>
          <w:ilvl w:val="0"/>
          <w:numId w:val="41"/>
        </w:numPr>
        <w:ind w:left="504"/>
        <w:rPr>
          <w:rFonts w:asciiTheme="majorHAnsi" w:hAnsiTheme="majorHAnsi" w:cstheme="majorHAnsi"/>
          <w:sz w:val="22"/>
          <w:szCs w:val="22"/>
        </w:rPr>
      </w:pPr>
      <w:proofErr w:type="spellStart"/>
      <w:r w:rsidRPr="00872C19">
        <w:rPr>
          <w:rFonts w:asciiTheme="majorHAnsi" w:hAnsiTheme="majorHAnsi" w:cstheme="majorHAnsi"/>
          <w:color w:val="000000"/>
          <w:sz w:val="22"/>
          <w:szCs w:val="22"/>
        </w:rPr>
        <w:t>Bonovitz</w:t>
      </w:r>
      <w:proofErr w:type="spellEnd"/>
      <w:r w:rsidRPr="00872C19">
        <w:rPr>
          <w:rFonts w:asciiTheme="majorHAnsi" w:hAnsiTheme="majorHAnsi" w:cstheme="majorHAnsi"/>
          <w:color w:val="000000"/>
          <w:sz w:val="22"/>
          <w:szCs w:val="22"/>
        </w:rPr>
        <w:t xml:space="preserve">, C. (2003). Treating children who do not play or talk: Finding a pathway to intersubjective </w:t>
      </w:r>
      <w:r w:rsidRPr="00872C19">
        <w:rPr>
          <w:rFonts w:asciiTheme="majorHAnsi" w:hAnsiTheme="majorHAnsi" w:cstheme="majorHAnsi"/>
          <w:color w:val="000000"/>
          <w:sz w:val="22"/>
          <w:szCs w:val="22"/>
        </w:rPr>
        <w:lastRenderedPageBreak/>
        <w:t xml:space="preserve">relatedness. </w:t>
      </w:r>
      <w:r w:rsidRPr="00872C19">
        <w:rPr>
          <w:rFonts w:asciiTheme="majorHAnsi" w:hAnsiTheme="majorHAnsi" w:cstheme="majorHAnsi"/>
          <w:i/>
          <w:iCs/>
          <w:color w:val="000000"/>
          <w:sz w:val="22"/>
          <w:szCs w:val="22"/>
        </w:rPr>
        <w:t>Psychoanalytic Psychology,</w:t>
      </w:r>
      <w:r w:rsidRPr="00872C19">
        <w:rPr>
          <w:rFonts w:asciiTheme="majorHAnsi" w:hAnsiTheme="majorHAnsi" w:cstheme="majorHAnsi"/>
          <w:color w:val="000000"/>
          <w:sz w:val="22"/>
          <w:szCs w:val="22"/>
        </w:rPr>
        <w:t xml:space="preserve"> </w:t>
      </w:r>
      <w:r w:rsidRPr="00872C19">
        <w:rPr>
          <w:rFonts w:asciiTheme="majorHAnsi" w:hAnsiTheme="majorHAnsi" w:cstheme="majorHAnsi"/>
          <w:i/>
          <w:iCs/>
          <w:color w:val="000000"/>
          <w:sz w:val="22"/>
          <w:szCs w:val="22"/>
        </w:rPr>
        <w:t>20</w:t>
      </w:r>
      <w:r w:rsidRPr="00872C19">
        <w:rPr>
          <w:rFonts w:asciiTheme="majorHAnsi" w:hAnsiTheme="majorHAnsi" w:cstheme="majorHAnsi"/>
          <w:color w:val="000000"/>
          <w:sz w:val="22"/>
          <w:szCs w:val="22"/>
        </w:rPr>
        <w:t xml:space="preserve">(2), 315-328. </w:t>
      </w:r>
      <w:hyperlink r:id="rId48" w:tgtFrame="_blank" w:history="1">
        <w:r w:rsidRPr="00872C19">
          <w:rPr>
            <w:rStyle w:val="Heading4Char"/>
            <w:rFonts w:cstheme="majorHAnsi"/>
            <w:sz w:val="22"/>
            <w:szCs w:val="22"/>
          </w:rPr>
          <w:t>http://dx.doi.org/10.1037/0736-9735.20.2.315</w:t>
        </w:r>
      </w:hyperlink>
    </w:p>
    <w:p w14:paraId="6C53A7CD" w14:textId="77777777" w:rsidR="007F5A56" w:rsidRPr="00872C19" w:rsidRDefault="007F5A56" w:rsidP="008F0036">
      <w:pPr>
        <w:pStyle w:val="ListParagraph"/>
        <w:numPr>
          <w:ilvl w:val="0"/>
          <w:numId w:val="41"/>
        </w:numPr>
        <w:autoSpaceDE w:val="0"/>
        <w:autoSpaceDN w:val="0"/>
        <w:adjustRightInd w:val="0"/>
        <w:ind w:left="504"/>
        <w:rPr>
          <w:rFonts w:asciiTheme="majorHAnsi" w:hAnsiTheme="majorHAnsi" w:cstheme="majorHAnsi"/>
          <w:b/>
          <w:bCs/>
          <w:sz w:val="22"/>
          <w:szCs w:val="22"/>
        </w:rPr>
      </w:pPr>
      <w:r w:rsidRPr="00872C19">
        <w:rPr>
          <w:rFonts w:asciiTheme="majorHAnsi" w:hAnsiTheme="majorHAnsi" w:cstheme="majorHAnsi"/>
          <w:color w:val="000000" w:themeColor="text1"/>
          <w:sz w:val="22"/>
          <w:szCs w:val="22"/>
        </w:rPr>
        <w:t xml:space="preserve">Mellenthin, C. (2019). Understanding attachment ruptures and wounds. </w:t>
      </w:r>
      <w:r w:rsidRPr="00872C19">
        <w:rPr>
          <w:rFonts w:asciiTheme="majorHAnsi" w:hAnsiTheme="majorHAnsi" w:cstheme="majorHAnsi"/>
          <w:i/>
          <w:iCs/>
          <w:color w:val="000000" w:themeColor="text1"/>
          <w:sz w:val="22"/>
          <w:szCs w:val="22"/>
        </w:rPr>
        <w:t>Attachment centered play therapy</w:t>
      </w:r>
      <w:r w:rsidRPr="00872C19">
        <w:rPr>
          <w:rFonts w:asciiTheme="majorHAnsi" w:hAnsiTheme="majorHAnsi" w:cstheme="majorHAnsi"/>
          <w:color w:val="000000" w:themeColor="text1"/>
          <w:sz w:val="22"/>
          <w:szCs w:val="22"/>
        </w:rPr>
        <w:t xml:space="preserve"> (pp. 56-73). Routledge.</w:t>
      </w:r>
    </w:p>
    <w:p w14:paraId="607713D6" w14:textId="55D4EA0A" w:rsidR="007F5A56" w:rsidRPr="00872C19" w:rsidRDefault="007F5A56" w:rsidP="008F0036">
      <w:pPr>
        <w:pStyle w:val="ListParagraph"/>
        <w:numPr>
          <w:ilvl w:val="0"/>
          <w:numId w:val="41"/>
        </w:numPr>
        <w:ind w:left="504"/>
        <w:rPr>
          <w:rFonts w:asciiTheme="majorHAnsi" w:hAnsiTheme="majorHAnsi" w:cstheme="majorHAnsi"/>
          <w:sz w:val="22"/>
          <w:szCs w:val="22"/>
        </w:rPr>
      </w:pPr>
      <w:r w:rsidRPr="00872C19">
        <w:rPr>
          <w:rFonts w:asciiTheme="majorHAnsi" w:hAnsiTheme="majorHAnsi" w:cstheme="majorHAnsi"/>
          <w:color w:val="000000" w:themeColor="text1"/>
          <w:sz w:val="22"/>
          <w:szCs w:val="22"/>
        </w:rPr>
        <w:t xml:space="preserve">Sweeney, D. (2011).  Group play therapy.  In C. Schaefer (Ed.) </w:t>
      </w:r>
      <w:r w:rsidRPr="00872C19">
        <w:rPr>
          <w:rFonts w:asciiTheme="majorHAnsi" w:hAnsiTheme="majorHAnsi" w:cstheme="majorHAnsi"/>
          <w:i/>
          <w:iCs/>
          <w:color w:val="000000" w:themeColor="text1"/>
          <w:sz w:val="22"/>
          <w:szCs w:val="22"/>
        </w:rPr>
        <w:t>Foundations of play therapy</w:t>
      </w:r>
      <w:r w:rsidRPr="00872C19">
        <w:rPr>
          <w:rFonts w:asciiTheme="majorHAnsi" w:hAnsiTheme="majorHAnsi" w:cstheme="majorHAnsi"/>
          <w:color w:val="000000" w:themeColor="text1"/>
          <w:sz w:val="22"/>
          <w:szCs w:val="22"/>
        </w:rPr>
        <w:t xml:space="preserve"> (pp. 227-252). John Wiley &amp; Sons, Inc.</w:t>
      </w:r>
    </w:p>
    <w:p w14:paraId="5340E949" w14:textId="77777777" w:rsidR="007F5A56" w:rsidRPr="007F5A56" w:rsidRDefault="007F5A56" w:rsidP="00B874F4">
      <w:pPr>
        <w:autoSpaceDE w:val="0"/>
        <w:autoSpaceDN w:val="0"/>
        <w:adjustRightInd w:val="0"/>
        <w:spacing w:before="120" w:after="120"/>
        <w:ind w:left="864" w:hanging="720"/>
        <w:rPr>
          <w:rFonts w:asciiTheme="majorHAnsi" w:hAnsiTheme="majorHAnsi" w:cstheme="majorHAnsi"/>
          <w:b/>
          <w:sz w:val="22"/>
          <w:szCs w:val="22"/>
        </w:rPr>
      </w:pPr>
      <w:r w:rsidRPr="007F5A56">
        <w:rPr>
          <w:rFonts w:asciiTheme="majorHAnsi" w:hAnsiTheme="majorHAnsi" w:cstheme="majorHAnsi"/>
          <w:b/>
          <w:sz w:val="22"/>
          <w:szCs w:val="22"/>
        </w:rPr>
        <w:t>Recommended readings</w:t>
      </w:r>
    </w:p>
    <w:p w14:paraId="7C42689D" w14:textId="77777777" w:rsidR="007F5A56" w:rsidRPr="00872C19" w:rsidRDefault="007F5A56" w:rsidP="008F0036">
      <w:pPr>
        <w:pStyle w:val="ListParagraph"/>
        <w:numPr>
          <w:ilvl w:val="0"/>
          <w:numId w:val="43"/>
        </w:numPr>
        <w:ind w:left="504"/>
        <w:rPr>
          <w:rFonts w:asciiTheme="majorHAnsi" w:hAnsiTheme="majorHAnsi" w:cstheme="majorHAnsi"/>
          <w:sz w:val="22"/>
          <w:szCs w:val="22"/>
        </w:rPr>
      </w:pPr>
      <w:r w:rsidRPr="00872C19">
        <w:rPr>
          <w:rFonts w:asciiTheme="majorHAnsi" w:hAnsiTheme="majorHAnsi" w:cstheme="majorHAnsi"/>
          <w:color w:val="000000"/>
          <w:sz w:val="22"/>
          <w:szCs w:val="22"/>
        </w:rPr>
        <w:t>Boyd Webb </w:t>
      </w:r>
    </w:p>
    <w:p w14:paraId="1AB439BC" w14:textId="77777777" w:rsidR="007F5A56" w:rsidRPr="00872C19" w:rsidRDefault="007F5A56" w:rsidP="008F0036">
      <w:pPr>
        <w:pStyle w:val="ListParagraph"/>
        <w:numPr>
          <w:ilvl w:val="0"/>
          <w:numId w:val="44"/>
        </w:numPr>
        <w:textAlignment w:val="baseline"/>
        <w:rPr>
          <w:rFonts w:asciiTheme="majorHAnsi" w:hAnsiTheme="majorHAnsi" w:cstheme="majorHAnsi"/>
          <w:color w:val="000000"/>
          <w:sz w:val="22"/>
          <w:szCs w:val="22"/>
        </w:rPr>
      </w:pPr>
      <w:r w:rsidRPr="00872C19">
        <w:rPr>
          <w:rFonts w:asciiTheme="majorHAnsi" w:hAnsiTheme="majorHAnsi" w:cstheme="majorHAnsi"/>
          <w:color w:val="000000"/>
          <w:sz w:val="22"/>
          <w:szCs w:val="22"/>
        </w:rPr>
        <w:t>Chapter 7: Individual play therapy</w:t>
      </w:r>
    </w:p>
    <w:p w14:paraId="32538599" w14:textId="7756339E" w:rsidR="007F5A56" w:rsidRPr="00872C19" w:rsidRDefault="007F5A56" w:rsidP="008F0036">
      <w:pPr>
        <w:pStyle w:val="ListParagraph"/>
        <w:numPr>
          <w:ilvl w:val="0"/>
          <w:numId w:val="43"/>
        </w:numPr>
        <w:autoSpaceDE w:val="0"/>
        <w:autoSpaceDN w:val="0"/>
        <w:adjustRightInd w:val="0"/>
        <w:ind w:left="504"/>
        <w:rPr>
          <w:rFonts w:asciiTheme="majorHAnsi" w:hAnsiTheme="majorHAnsi" w:cstheme="majorHAnsi"/>
          <w:b/>
          <w:sz w:val="22"/>
          <w:szCs w:val="22"/>
        </w:rPr>
      </w:pPr>
      <w:r w:rsidRPr="00872C19">
        <w:rPr>
          <w:rFonts w:asciiTheme="majorHAnsi" w:hAnsiTheme="majorHAnsi" w:cstheme="majorHAnsi"/>
          <w:color w:val="000000"/>
          <w:sz w:val="22"/>
          <w:szCs w:val="22"/>
        </w:rPr>
        <w:t xml:space="preserve">Levy, A.J.  (2008). The therapeutic action of play in the psychodynamic treatment of children: A critical analysis. </w:t>
      </w:r>
      <w:r w:rsidRPr="00872C19">
        <w:rPr>
          <w:rFonts w:asciiTheme="majorHAnsi" w:hAnsiTheme="majorHAnsi" w:cstheme="majorHAnsi"/>
          <w:i/>
          <w:iCs/>
          <w:color w:val="000000"/>
          <w:sz w:val="22"/>
          <w:szCs w:val="22"/>
        </w:rPr>
        <w:t>Clinical Social Work Journal</w:t>
      </w:r>
      <w:r w:rsidRPr="00872C19">
        <w:rPr>
          <w:rFonts w:asciiTheme="majorHAnsi" w:hAnsiTheme="majorHAnsi" w:cstheme="majorHAnsi"/>
          <w:color w:val="000000"/>
          <w:sz w:val="22"/>
          <w:szCs w:val="22"/>
        </w:rPr>
        <w:t xml:space="preserve">, </w:t>
      </w:r>
      <w:r w:rsidRPr="00872C19">
        <w:rPr>
          <w:rFonts w:asciiTheme="majorHAnsi" w:hAnsiTheme="majorHAnsi" w:cstheme="majorHAnsi"/>
          <w:i/>
          <w:iCs/>
          <w:color w:val="000000"/>
          <w:sz w:val="22"/>
          <w:szCs w:val="22"/>
        </w:rPr>
        <w:t>36</w:t>
      </w:r>
      <w:r w:rsidRPr="00872C19">
        <w:rPr>
          <w:rFonts w:asciiTheme="majorHAnsi" w:hAnsiTheme="majorHAnsi" w:cstheme="majorHAnsi"/>
          <w:color w:val="000000"/>
          <w:sz w:val="22"/>
          <w:szCs w:val="22"/>
        </w:rPr>
        <w:t xml:space="preserve">(3), 281-291. </w:t>
      </w:r>
      <w:hyperlink r:id="rId49" w:tgtFrame="_blank" w:history="1">
        <w:r w:rsidRPr="00872C19">
          <w:rPr>
            <w:rStyle w:val="Heading4Char"/>
            <w:rFonts w:cstheme="majorHAnsi"/>
            <w:sz w:val="22"/>
            <w:szCs w:val="22"/>
          </w:rPr>
          <w:t>http://dx.doi.org/10.1007/s10615-008-0148-2</w:t>
        </w:r>
      </w:hyperlink>
    </w:p>
    <w:p w14:paraId="49391799" w14:textId="61C36275" w:rsidR="007F5A56" w:rsidRPr="00EF1D3E" w:rsidRDefault="00EF1D3E" w:rsidP="00EF1D3E">
      <w:pPr>
        <w:spacing w:before="120" w:after="120"/>
        <w:rPr>
          <w:rFonts w:asciiTheme="majorHAnsi" w:hAnsiTheme="majorHAnsi" w:cstheme="majorHAnsi"/>
          <w:sz w:val="24"/>
          <w:szCs w:val="24"/>
        </w:rPr>
      </w:pPr>
      <w:r w:rsidRPr="00EF1D3E">
        <w:rPr>
          <w:rFonts w:asciiTheme="majorHAnsi" w:hAnsiTheme="majorHAnsi" w:cstheme="majorHAnsi"/>
          <w:b/>
          <w:sz w:val="24"/>
          <w:szCs w:val="24"/>
        </w:rPr>
        <w:t>Module</w:t>
      </w:r>
      <w:r w:rsidR="007F5A56" w:rsidRPr="00EF1D3E">
        <w:rPr>
          <w:rFonts w:asciiTheme="majorHAnsi" w:hAnsiTheme="majorHAnsi" w:cstheme="majorHAnsi"/>
          <w:b/>
          <w:sz w:val="24"/>
          <w:szCs w:val="24"/>
        </w:rPr>
        <w:t xml:space="preserve"> 6: </w:t>
      </w:r>
      <w:r w:rsidR="007F5A56" w:rsidRPr="00EF1D3E">
        <w:rPr>
          <w:rFonts w:asciiTheme="majorHAnsi" w:hAnsiTheme="majorHAnsi" w:cstheme="majorHAnsi"/>
          <w:b/>
          <w:color w:val="000000"/>
          <w:sz w:val="24"/>
          <w:szCs w:val="24"/>
        </w:rPr>
        <w:t>Treatment - Part 3</w:t>
      </w:r>
    </w:p>
    <w:p w14:paraId="2E4B1A55" w14:textId="77777777" w:rsidR="007F5A56" w:rsidRPr="007F5A56" w:rsidRDefault="007F5A56" w:rsidP="00EF1D3E">
      <w:pPr>
        <w:ind w:left="144"/>
        <w:rPr>
          <w:rFonts w:asciiTheme="majorHAnsi" w:hAnsiTheme="majorHAnsi" w:cstheme="majorHAnsi"/>
          <w:color w:val="000000"/>
          <w:sz w:val="22"/>
          <w:szCs w:val="22"/>
        </w:rPr>
      </w:pPr>
      <w:r w:rsidRPr="007F5A56">
        <w:rPr>
          <w:rFonts w:asciiTheme="majorHAnsi" w:hAnsiTheme="majorHAnsi" w:cstheme="majorHAnsi"/>
          <w:color w:val="000000"/>
          <w:sz w:val="22"/>
          <w:szCs w:val="22"/>
        </w:rPr>
        <w:t>Play therapy interventions (cont’d)</w:t>
      </w:r>
    </w:p>
    <w:p w14:paraId="6C1BA37A" w14:textId="79C7EBB6" w:rsidR="007F5A56" w:rsidRPr="007F5A56" w:rsidRDefault="007F5A56" w:rsidP="00EF1D3E">
      <w:pPr>
        <w:ind w:left="144"/>
        <w:rPr>
          <w:rFonts w:asciiTheme="majorHAnsi" w:hAnsiTheme="majorHAnsi" w:cstheme="majorHAnsi"/>
          <w:sz w:val="22"/>
          <w:szCs w:val="22"/>
        </w:rPr>
      </w:pPr>
      <w:r w:rsidRPr="007F5A56">
        <w:rPr>
          <w:rFonts w:asciiTheme="majorHAnsi" w:hAnsiTheme="majorHAnsi" w:cstheme="majorHAnsi"/>
          <w:sz w:val="22"/>
          <w:szCs w:val="22"/>
        </w:rPr>
        <w:t>In this module students will learn to implement cognitive and behavioral interventions as they are adapted for use with children. Students will also have the opportunity to explore the use of expressive therapies (especially art and sand) with children.</w:t>
      </w:r>
    </w:p>
    <w:p w14:paraId="7B5B71CF" w14:textId="204AC13B" w:rsidR="007F5A56" w:rsidRPr="007F5A56" w:rsidRDefault="00EF1D3E" w:rsidP="00B874F4">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7E2A0104" w14:textId="77777777" w:rsidR="007F5A56" w:rsidRPr="007F5A56" w:rsidRDefault="007F5A56" w:rsidP="008F0036">
      <w:pPr>
        <w:numPr>
          <w:ilvl w:val="2"/>
          <w:numId w:val="11"/>
        </w:numPr>
        <w:ind w:left="504" w:hanging="360"/>
        <w:rPr>
          <w:rFonts w:asciiTheme="majorHAnsi" w:hAnsiTheme="majorHAnsi" w:cstheme="majorHAnsi"/>
          <w:sz w:val="22"/>
          <w:szCs w:val="22"/>
        </w:rPr>
      </w:pPr>
      <w:r w:rsidRPr="007F5A56">
        <w:rPr>
          <w:rFonts w:asciiTheme="majorHAnsi" w:hAnsiTheme="majorHAnsi" w:cstheme="majorHAnsi"/>
          <w:sz w:val="22"/>
          <w:szCs w:val="22"/>
        </w:rPr>
        <w:t>Apply principles of behaviorism to case vignette with child client.</w:t>
      </w:r>
    </w:p>
    <w:p w14:paraId="2C75E92B" w14:textId="77777777" w:rsidR="007F5A56" w:rsidRPr="007F5A56" w:rsidRDefault="007F5A56" w:rsidP="008F0036">
      <w:pPr>
        <w:numPr>
          <w:ilvl w:val="2"/>
          <w:numId w:val="11"/>
        </w:numPr>
        <w:ind w:left="504" w:hanging="360"/>
        <w:rPr>
          <w:rFonts w:asciiTheme="majorHAnsi" w:hAnsiTheme="majorHAnsi" w:cstheme="majorHAnsi"/>
          <w:sz w:val="22"/>
          <w:szCs w:val="22"/>
        </w:rPr>
      </w:pPr>
      <w:r w:rsidRPr="007F5A56">
        <w:rPr>
          <w:rFonts w:asciiTheme="majorHAnsi" w:hAnsiTheme="majorHAnsi" w:cstheme="majorHAnsi"/>
          <w:sz w:val="22"/>
          <w:szCs w:val="22"/>
        </w:rPr>
        <w:t>Articulate goals of cognitive-behavioral play therapy or adapted cognitive-behavioral interventions with children.</w:t>
      </w:r>
    </w:p>
    <w:p w14:paraId="427EF40F" w14:textId="77777777" w:rsidR="007F5A56" w:rsidRPr="007F5A56" w:rsidRDefault="007F5A56" w:rsidP="008F0036">
      <w:pPr>
        <w:numPr>
          <w:ilvl w:val="2"/>
          <w:numId w:val="11"/>
        </w:numPr>
        <w:ind w:left="504" w:hanging="360"/>
        <w:rPr>
          <w:rFonts w:asciiTheme="majorHAnsi" w:hAnsiTheme="majorHAnsi" w:cstheme="majorHAnsi"/>
          <w:sz w:val="22"/>
          <w:szCs w:val="22"/>
        </w:rPr>
      </w:pPr>
      <w:r w:rsidRPr="007F5A56">
        <w:rPr>
          <w:rFonts w:asciiTheme="majorHAnsi" w:hAnsiTheme="majorHAnsi" w:cstheme="majorHAnsi"/>
          <w:sz w:val="22"/>
          <w:szCs w:val="22"/>
        </w:rPr>
        <w:t>Enact cognitive-behavioral play therapy for specific presenting concern identified in case vignette, and contrast this with child-centered and cognitive-behavioral approaches.</w:t>
      </w:r>
    </w:p>
    <w:p w14:paraId="26445247" w14:textId="43F57717" w:rsidR="007F5A56" w:rsidRPr="00B874F4" w:rsidRDefault="007F5A56" w:rsidP="008F0036">
      <w:pPr>
        <w:numPr>
          <w:ilvl w:val="2"/>
          <w:numId w:val="11"/>
        </w:numPr>
        <w:ind w:left="504" w:hanging="360"/>
        <w:rPr>
          <w:rFonts w:asciiTheme="majorHAnsi" w:hAnsiTheme="majorHAnsi" w:cstheme="majorHAnsi"/>
          <w:sz w:val="22"/>
          <w:szCs w:val="22"/>
        </w:rPr>
      </w:pPr>
      <w:r w:rsidRPr="007F5A56">
        <w:rPr>
          <w:rFonts w:asciiTheme="majorHAnsi" w:hAnsiTheme="majorHAnsi" w:cstheme="majorHAnsi"/>
          <w:sz w:val="22"/>
          <w:szCs w:val="22"/>
        </w:rPr>
        <w:t>Discuss role of expressive therapies in interventions with children.</w:t>
      </w:r>
    </w:p>
    <w:p w14:paraId="261527A4" w14:textId="77777777"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149E7AC0" w14:textId="77777777" w:rsidR="007F5A56" w:rsidRPr="00217240" w:rsidRDefault="007F5A56" w:rsidP="008F0036">
      <w:pPr>
        <w:pStyle w:val="ListParagraph"/>
        <w:numPr>
          <w:ilvl w:val="0"/>
          <w:numId w:val="45"/>
        </w:numPr>
        <w:ind w:left="504"/>
        <w:rPr>
          <w:rFonts w:asciiTheme="majorHAnsi" w:hAnsiTheme="majorHAnsi" w:cstheme="majorHAnsi"/>
          <w:sz w:val="22"/>
          <w:szCs w:val="22"/>
        </w:rPr>
      </w:pPr>
      <w:r w:rsidRPr="00217240">
        <w:rPr>
          <w:rFonts w:asciiTheme="majorHAnsi" w:hAnsiTheme="majorHAnsi" w:cstheme="majorHAnsi"/>
          <w:color w:val="000000"/>
          <w:sz w:val="22"/>
          <w:szCs w:val="22"/>
        </w:rPr>
        <w:t>Gil</w:t>
      </w:r>
    </w:p>
    <w:p w14:paraId="1ED7C5C2" w14:textId="77777777" w:rsidR="007F5A56" w:rsidRPr="00217240" w:rsidRDefault="007F5A56" w:rsidP="008F0036">
      <w:pPr>
        <w:pStyle w:val="ListParagraph"/>
        <w:numPr>
          <w:ilvl w:val="0"/>
          <w:numId w:val="46"/>
        </w:numPr>
        <w:textAlignment w:val="baseline"/>
        <w:rPr>
          <w:rFonts w:asciiTheme="majorHAnsi" w:hAnsiTheme="majorHAnsi" w:cstheme="majorHAnsi"/>
          <w:color w:val="000000"/>
          <w:sz w:val="22"/>
          <w:szCs w:val="22"/>
        </w:rPr>
      </w:pPr>
      <w:r w:rsidRPr="00217240">
        <w:rPr>
          <w:rFonts w:asciiTheme="majorHAnsi" w:hAnsiTheme="majorHAnsi" w:cstheme="majorHAnsi"/>
          <w:color w:val="000000"/>
          <w:sz w:val="22"/>
          <w:szCs w:val="22"/>
        </w:rPr>
        <w:t>Chapter 4: Expressive therapies</w:t>
      </w:r>
    </w:p>
    <w:p w14:paraId="56CA6B2F" w14:textId="77777777" w:rsidR="007F5A56" w:rsidRPr="00217240" w:rsidRDefault="007F5A56" w:rsidP="008F0036">
      <w:pPr>
        <w:pStyle w:val="ListParagraph"/>
        <w:numPr>
          <w:ilvl w:val="0"/>
          <w:numId w:val="46"/>
        </w:numPr>
        <w:textAlignment w:val="baseline"/>
        <w:rPr>
          <w:rFonts w:asciiTheme="majorHAnsi" w:hAnsiTheme="majorHAnsi" w:cstheme="majorHAnsi"/>
          <w:color w:val="000000"/>
          <w:sz w:val="22"/>
          <w:szCs w:val="22"/>
        </w:rPr>
      </w:pPr>
      <w:r w:rsidRPr="00217240">
        <w:rPr>
          <w:rFonts w:asciiTheme="majorHAnsi" w:hAnsiTheme="majorHAnsi" w:cstheme="majorHAnsi"/>
          <w:color w:val="000000"/>
          <w:sz w:val="22"/>
          <w:szCs w:val="22"/>
        </w:rPr>
        <w:t>Chapter 5: Cognitive behavioral therapy</w:t>
      </w:r>
    </w:p>
    <w:p w14:paraId="2E7EBD65" w14:textId="77777777" w:rsidR="007F5A56" w:rsidRPr="00217240" w:rsidRDefault="007F5A56" w:rsidP="008F0036">
      <w:pPr>
        <w:pStyle w:val="ListParagraph"/>
        <w:numPr>
          <w:ilvl w:val="0"/>
          <w:numId w:val="45"/>
        </w:numPr>
        <w:ind w:left="504"/>
        <w:rPr>
          <w:rFonts w:asciiTheme="majorHAnsi" w:hAnsiTheme="majorHAnsi" w:cstheme="majorHAnsi"/>
          <w:sz w:val="22"/>
          <w:szCs w:val="22"/>
        </w:rPr>
      </w:pPr>
      <w:proofErr w:type="spellStart"/>
      <w:r w:rsidRPr="00217240">
        <w:rPr>
          <w:rFonts w:asciiTheme="majorHAnsi" w:hAnsiTheme="majorHAnsi" w:cstheme="majorHAnsi"/>
          <w:color w:val="000000" w:themeColor="text1"/>
          <w:sz w:val="22"/>
          <w:szCs w:val="22"/>
        </w:rPr>
        <w:t>Coholic</w:t>
      </w:r>
      <w:proofErr w:type="spellEnd"/>
      <w:r w:rsidRPr="00217240">
        <w:rPr>
          <w:rFonts w:asciiTheme="majorHAnsi" w:hAnsiTheme="majorHAnsi" w:cstheme="majorHAnsi"/>
          <w:color w:val="000000" w:themeColor="text1"/>
          <w:sz w:val="22"/>
          <w:szCs w:val="22"/>
        </w:rPr>
        <w:t xml:space="preserve">, D. &amp; </w:t>
      </w:r>
      <w:proofErr w:type="spellStart"/>
      <w:r w:rsidRPr="00217240">
        <w:rPr>
          <w:rFonts w:asciiTheme="majorHAnsi" w:hAnsiTheme="majorHAnsi" w:cstheme="majorHAnsi"/>
          <w:color w:val="000000" w:themeColor="text1"/>
          <w:sz w:val="22"/>
          <w:szCs w:val="22"/>
        </w:rPr>
        <w:t>Eys</w:t>
      </w:r>
      <w:proofErr w:type="spellEnd"/>
      <w:r w:rsidRPr="00217240">
        <w:rPr>
          <w:rFonts w:asciiTheme="majorHAnsi" w:hAnsiTheme="majorHAnsi" w:cstheme="majorHAnsi"/>
          <w:color w:val="000000" w:themeColor="text1"/>
          <w:sz w:val="22"/>
          <w:szCs w:val="22"/>
        </w:rPr>
        <w:t xml:space="preserve">, M. (2016). Benefits of an arts-based mindfulness group intervention for vulnerable children. </w:t>
      </w:r>
      <w:r w:rsidRPr="00217240">
        <w:rPr>
          <w:rFonts w:asciiTheme="majorHAnsi" w:hAnsiTheme="majorHAnsi" w:cstheme="majorHAnsi"/>
          <w:i/>
          <w:iCs/>
          <w:color w:val="000000" w:themeColor="text1"/>
          <w:sz w:val="22"/>
          <w:szCs w:val="22"/>
        </w:rPr>
        <w:t>Child and Adolescent Social Work Journal, 33</w:t>
      </w:r>
      <w:r w:rsidRPr="00217240">
        <w:rPr>
          <w:rFonts w:asciiTheme="majorHAnsi" w:hAnsiTheme="majorHAnsi" w:cstheme="majorHAnsi"/>
          <w:color w:val="000000" w:themeColor="text1"/>
          <w:sz w:val="22"/>
          <w:szCs w:val="22"/>
        </w:rPr>
        <w:t xml:space="preserve">(1), 1-13. </w:t>
      </w:r>
      <w:hyperlink r:id="rId50">
        <w:r w:rsidRPr="00217240">
          <w:rPr>
            <w:rStyle w:val="Heading4Char"/>
            <w:rFonts w:cstheme="majorHAnsi"/>
            <w:sz w:val="22"/>
            <w:szCs w:val="22"/>
          </w:rPr>
          <w:t>http://dx.doi.org/10.1007/s10560-015-0431-3</w:t>
        </w:r>
      </w:hyperlink>
    </w:p>
    <w:p w14:paraId="4F34A4EE" w14:textId="77777777" w:rsidR="007F5A56" w:rsidRPr="00217240" w:rsidRDefault="007F5A56" w:rsidP="008F0036">
      <w:pPr>
        <w:pStyle w:val="ListParagraph"/>
        <w:numPr>
          <w:ilvl w:val="0"/>
          <w:numId w:val="45"/>
        </w:numPr>
        <w:ind w:left="504"/>
        <w:rPr>
          <w:rFonts w:asciiTheme="majorHAnsi" w:eastAsia="Calibri" w:hAnsiTheme="majorHAnsi" w:cstheme="majorHAnsi"/>
          <w:sz w:val="22"/>
          <w:szCs w:val="22"/>
        </w:rPr>
      </w:pPr>
      <w:r w:rsidRPr="00217240">
        <w:rPr>
          <w:rFonts w:asciiTheme="majorHAnsi" w:eastAsiaTheme="minorEastAsia" w:hAnsiTheme="majorHAnsi" w:cstheme="majorHAnsi"/>
          <w:color w:val="000000" w:themeColor="text1"/>
          <w:sz w:val="22"/>
          <w:szCs w:val="22"/>
        </w:rPr>
        <w:t xml:space="preserve">Eichstedt, J. A., J. I. Tobon, E. Phoenix and V. V. Wolfe (2011). Worried no more: The effects of medication status on treatment response to a CBT group for children with anxiety in a community setting. </w:t>
      </w:r>
      <w:r w:rsidRPr="00217240">
        <w:rPr>
          <w:rFonts w:asciiTheme="majorHAnsi" w:eastAsiaTheme="minorEastAsia" w:hAnsiTheme="majorHAnsi" w:cstheme="majorHAnsi"/>
          <w:i/>
          <w:iCs/>
          <w:color w:val="000000" w:themeColor="text1"/>
          <w:sz w:val="22"/>
          <w:szCs w:val="22"/>
        </w:rPr>
        <w:t>Clin Child Psychol Psychiatry</w:t>
      </w:r>
      <w:r w:rsidRPr="00217240">
        <w:rPr>
          <w:rFonts w:asciiTheme="majorHAnsi" w:eastAsiaTheme="minorEastAsia" w:hAnsiTheme="majorHAnsi" w:cstheme="majorHAnsi"/>
          <w:color w:val="000000" w:themeColor="text1"/>
          <w:sz w:val="22"/>
          <w:szCs w:val="22"/>
        </w:rPr>
        <w:t>,</w:t>
      </w:r>
      <w:r w:rsidRPr="00217240">
        <w:rPr>
          <w:rFonts w:asciiTheme="majorHAnsi" w:eastAsiaTheme="minorEastAsia" w:hAnsiTheme="majorHAnsi" w:cstheme="majorHAnsi"/>
          <w:i/>
          <w:iCs/>
          <w:color w:val="000000" w:themeColor="text1"/>
          <w:sz w:val="22"/>
          <w:szCs w:val="22"/>
        </w:rPr>
        <w:t xml:space="preserve"> 16</w:t>
      </w:r>
      <w:r w:rsidRPr="00217240">
        <w:rPr>
          <w:rFonts w:asciiTheme="majorHAnsi" w:eastAsiaTheme="minorEastAsia" w:hAnsiTheme="majorHAnsi" w:cstheme="majorHAnsi"/>
          <w:color w:val="000000" w:themeColor="text1"/>
          <w:sz w:val="22"/>
          <w:szCs w:val="22"/>
        </w:rPr>
        <w:t>(2), 265-277.</w:t>
      </w:r>
      <w:r w:rsidRPr="00217240">
        <w:rPr>
          <w:rFonts w:asciiTheme="majorHAnsi" w:eastAsia="Calibri" w:hAnsiTheme="majorHAnsi" w:cstheme="majorHAnsi"/>
          <w:sz w:val="22"/>
          <w:szCs w:val="22"/>
        </w:rPr>
        <w:t xml:space="preserve"> </w:t>
      </w:r>
      <w:hyperlink r:id="rId51">
        <w:r w:rsidRPr="00217240">
          <w:rPr>
            <w:rStyle w:val="Heading4Char"/>
            <w:rFonts w:eastAsia="Calibri" w:cstheme="majorHAnsi"/>
            <w:sz w:val="22"/>
            <w:szCs w:val="22"/>
          </w:rPr>
          <w:t>https://doi.org/10.1177/1359104510366282</w:t>
        </w:r>
      </w:hyperlink>
    </w:p>
    <w:p w14:paraId="31A8251D" w14:textId="77777777" w:rsidR="007F5A56" w:rsidRPr="00217240" w:rsidRDefault="007F5A56" w:rsidP="008F0036">
      <w:pPr>
        <w:pStyle w:val="ListParagraph"/>
        <w:numPr>
          <w:ilvl w:val="0"/>
          <w:numId w:val="45"/>
        </w:numPr>
        <w:ind w:left="504"/>
        <w:rPr>
          <w:rFonts w:asciiTheme="majorHAnsi" w:hAnsiTheme="majorHAnsi" w:cstheme="majorHAnsi"/>
          <w:sz w:val="22"/>
          <w:szCs w:val="22"/>
        </w:rPr>
      </w:pPr>
      <w:r w:rsidRPr="00217240">
        <w:rPr>
          <w:rFonts w:asciiTheme="majorHAnsi" w:hAnsiTheme="majorHAnsi" w:cstheme="majorHAnsi"/>
          <w:color w:val="000000" w:themeColor="text1"/>
          <w:sz w:val="22"/>
          <w:szCs w:val="22"/>
        </w:rPr>
        <w:t xml:space="preserve">Mitchell, R.R., Friedman, H.S. &amp; Green, E.J. (2013). Integrating play therapy and </w:t>
      </w:r>
      <w:proofErr w:type="spellStart"/>
      <w:r w:rsidRPr="00217240">
        <w:rPr>
          <w:rFonts w:asciiTheme="majorHAnsi" w:hAnsiTheme="majorHAnsi" w:cstheme="majorHAnsi"/>
          <w:color w:val="000000" w:themeColor="text1"/>
          <w:sz w:val="22"/>
          <w:szCs w:val="22"/>
        </w:rPr>
        <w:t>sandplay</w:t>
      </w:r>
      <w:proofErr w:type="spellEnd"/>
      <w:r w:rsidRPr="00217240">
        <w:rPr>
          <w:rFonts w:asciiTheme="majorHAnsi" w:hAnsiTheme="majorHAnsi" w:cstheme="majorHAnsi"/>
          <w:color w:val="000000" w:themeColor="text1"/>
          <w:sz w:val="22"/>
          <w:szCs w:val="22"/>
        </w:rPr>
        <w:t xml:space="preserve"> therapy. In E.J. Green and A. Drewes (Eds.) </w:t>
      </w:r>
      <w:r w:rsidRPr="00217240">
        <w:rPr>
          <w:rFonts w:asciiTheme="majorHAnsi" w:hAnsiTheme="majorHAnsi" w:cstheme="majorHAnsi"/>
          <w:i/>
          <w:iCs/>
          <w:color w:val="000000" w:themeColor="text1"/>
          <w:sz w:val="22"/>
          <w:szCs w:val="22"/>
        </w:rPr>
        <w:t xml:space="preserve">Integrating expressive arts and play therapy with children and adolescents: A guidebook for mental health practitioners and educators </w:t>
      </w:r>
      <w:r w:rsidRPr="00217240">
        <w:rPr>
          <w:rFonts w:asciiTheme="majorHAnsi" w:hAnsiTheme="majorHAnsi" w:cstheme="majorHAnsi"/>
          <w:color w:val="000000" w:themeColor="text1"/>
          <w:sz w:val="22"/>
          <w:szCs w:val="22"/>
        </w:rPr>
        <w:t>(pp. 101-124). New York, NY: John Wiley &amp; Sons.</w:t>
      </w:r>
    </w:p>
    <w:p w14:paraId="7372BFB2" w14:textId="6CBE3A1A" w:rsidR="004D4EEE" w:rsidRPr="00217240" w:rsidRDefault="007F5A56" w:rsidP="008F0036">
      <w:pPr>
        <w:pStyle w:val="ListParagraph"/>
        <w:numPr>
          <w:ilvl w:val="0"/>
          <w:numId w:val="45"/>
        </w:numPr>
        <w:ind w:left="504"/>
        <w:rPr>
          <w:rFonts w:asciiTheme="majorHAnsi" w:hAnsiTheme="majorHAnsi" w:cstheme="majorHAnsi"/>
          <w:sz w:val="22"/>
          <w:szCs w:val="22"/>
        </w:rPr>
      </w:pPr>
      <w:r w:rsidRPr="00217240">
        <w:rPr>
          <w:rFonts w:asciiTheme="majorHAnsi" w:hAnsiTheme="majorHAnsi" w:cstheme="majorHAnsi"/>
          <w:color w:val="000000"/>
          <w:sz w:val="22"/>
          <w:szCs w:val="22"/>
        </w:rPr>
        <w:t xml:space="preserve">Swank. J.M.  (2008). The use of games: A therapeutic tool with children and families.  </w:t>
      </w:r>
      <w:r w:rsidRPr="00217240">
        <w:rPr>
          <w:rFonts w:asciiTheme="majorHAnsi" w:hAnsiTheme="majorHAnsi" w:cstheme="majorHAnsi"/>
          <w:i/>
          <w:iCs/>
          <w:color w:val="000000"/>
          <w:sz w:val="22"/>
          <w:szCs w:val="22"/>
        </w:rPr>
        <w:t>International Journal of Play Therapy, 17</w:t>
      </w:r>
      <w:r w:rsidRPr="00217240">
        <w:rPr>
          <w:rFonts w:asciiTheme="majorHAnsi" w:hAnsiTheme="majorHAnsi" w:cstheme="majorHAnsi"/>
          <w:color w:val="000000"/>
          <w:sz w:val="22"/>
          <w:szCs w:val="22"/>
        </w:rPr>
        <w:t xml:space="preserve">(2), 154-167. </w:t>
      </w:r>
      <w:hyperlink r:id="rId52" w:tgtFrame="_blank" w:history="1">
        <w:r w:rsidRPr="00217240">
          <w:rPr>
            <w:rStyle w:val="Heading4Char"/>
            <w:rFonts w:cstheme="majorHAnsi"/>
            <w:sz w:val="22"/>
            <w:szCs w:val="22"/>
          </w:rPr>
          <w:t>http://dx.doi.org/10.1037/1555-6824.17.2.154</w:t>
        </w:r>
      </w:hyperlink>
    </w:p>
    <w:p w14:paraId="78E26FC6" w14:textId="0B95232A" w:rsidR="007F5A56" w:rsidRPr="007F5A56" w:rsidRDefault="007F5A56" w:rsidP="0001148E">
      <w:pPr>
        <w:spacing w:before="120" w:after="120"/>
        <w:ind w:left="144"/>
        <w:rPr>
          <w:rFonts w:asciiTheme="majorHAnsi" w:hAnsiTheme="majorHAnsi" w:cstheme="majorHAnsi"/>
          <w:b/>
          <w:bCs/>
          <w:sz w:val="22"/>
          <w:szCs w:val="22"/>
        </w:rPr>
      </w:pPr>
      <w:r w:rsidRPr="007F5A56">
        <w:rPr>
          <w:rFonts w:asciiTheme="majorHAnsi" w:hAnsiTheme="majorHAnsi" w:cstheme="majorHAnsi"/>
          <w:b/>
          <w:bCs/>
          <w:sz w:val="22"/>
          <w:szCs w:val="22"/>
        </w:rPr>
        <w:t>Recommended readings</w:t>
      </w:r>
    </w:p>
    <w:p w14:paraId="21E6FCA9" w14:textId="77777777" w:rsidR="007F5A56" w:rsidRPr="00217240" w:rsidRDefault="007F5A56" w:rsidP="008F0036">
      <w:pPr>
        <w:pStyle w:val="ListParagraph"/>
        <w:numPr>
          <w:ilvl w:val="0"/>
          <w:numId w:val="47"/>
        </w:numPr>
        <w:ind w:left="504"/>
        <w:rPr>
          <w:rFonts w:asciiTheme="majorHAnsi" w:eastAsia="Calibri" w:hAnsiTheme="majorHAnsi" w:cstheme="majorHAnsi"/>
          <w:sz w:val="22"/>
          <w:szCs w:val="22"/>
        </w:rPr>
      </w:pPr>
      <w:r w:rsidRPr="00217240">
        <w:rPr>
          <w:rFonts w:asciiTheme="majorHAnsi" w:hAnsiTheme="majorHAnsi" w:cstheme="majorHAnsi"/>
          <w:color w:val="000000" w:themeColor="text1"/>
          <w:sz w:val="22"/>
          <w:szCs w:val="22"/>
        </w:rPr>
        <w:t>Kendall, P.C., Crawford, E.A., Kagan, E.R., Furr, J, M. and Podell, J.L.  (2017). Child-focused treatment for anxiety. I</w:t>
      </w:r>
      <w:r w:rsidRPr="00217240">
        <w:rPr>
          <w:rFonts w:asciiTheme="majorHAnsi" w:eastAsia="Calibri" w:hAnsiTheme="majorHAnsi" w:cstheme="majorHAnsi"/>
          <w:sz w:val="22"/>
          <w:szCs w:val="22"/>
        </w:rPr>
        <w:t xml:space="preserve">n J. R. Weisz &amp; A.E. </w:t>
      </w:r>
      <w:proofErr w:type="spellStart"/>
      <w:r w:rsidRPr="00217240">
        <w:rPr>
          <w:rFonts w:asciiTheme="majorHAnsi" w:eastAsia="Calibri" w:hAnsiTheme="majorHAnsi" w:cstheme="majorHAnsi"/>
          <w:sz w:val="22"/>
          <w:szCs w:val="22"/>
        </w:rPr>
        <w:t>Kazdin</w:t>
      </w:r>
      <w:proofErr w:type="spellEnd"/>
      <w:r w:rsidRPr="00217240">
        <w:rPr>
          <w:rFonts w:asciiTheme="majorHAnsi" w:eastAsia="Calibri" w:hAnsiTheme="majorHAnsi" w:cstheme="majorHAnsi"/>
          <w:sz w:val="22"/>
          <w:szCs w:val="22"/>
        </w:rPr>
        <w:t xml:space="preserve">, A. E. (Eds.). (2017). </w:t>
      </w:r>
      <w:r w:rsidRPr="00217240">
        <w:rPr>
          <w:rFonts w:asciiTheme="majorHAnsi" w:eastAsia="Calibri" w:hAnsiTheme="majorHAnsi" w:cstheme="majorHAnsi"/>
          <w:i/>
          <w:iCs/>
          <w:sz w:val="22"/>
          <w:szCs w:val="22"/>
        </w:rPr>
        <w:t xml:space="preserve">Evidence-based psychotherapies for children and adolescents </w:t>
      </w:r>
      <w:r w:rsidRPr="00217240">
        <w:rPr>
          <w:rFonts w:asciiTheme="majorHAnsi" w:eastAsia="Calibri" w:hAnsiTheme="majorHAnsi" w:cstheme="majorHAnsi"/>
          <w:sz w:val="22"/>
          <w:szCs w:val="22"/>
        </w:rPr>
        <w:t>(3</w:t>
      </w:r>
      <w:r w:rsidRPr="00217240">
        <w:rPr>
          <w:rFonts w:asciiTheme="majorHAnsi" w:eastAsia="Calibri" w:hAnsiTheme="majorHAnsi" w:cstheme="majorHAnsi"/>
          <w:sz w:val="22"/>
          <w:szCs w:val="22"/>
          <w:vertAlign w:val="superscript"/>
        </w:rPr>
        <w:t>rd</w:t>
      </w:r>
      <w:r w:rsidRPr="00217240">
        <w:rPr>
          <w:rFonts w:asciiTheme="majorHAnsi" w:eastAsia="Calibri" w:hAnsiTheme="majorHAnsi" w:cstheme="majorHAnsi"/>
          <w:sz w:val="22"/>
          <w:szCs w:val="22"/>
        </w:rPr>
        <w:t xml:space="preserve"> ed., pp. 17-34). Guilford Publications.</w:t>
      </w:r>
    </w:p>
    <w:p w14:paraId="47BF445B" w14:textId="197F49CA" w:rsidR="007F5A56" w:rsidRPr="00217240" w:rsidRDefault="007F5A56" w:rsidP="008F0036">
      <w:pPr>
        <w:pStyle w:val="ListParagraph"/>
        <w:numPr>
          <w:ilvl w:val="0"/>
          <w:numId w:val="47"/>
        </w:numPr>
        <w:autoSpaceDE w:val="0"/>
        <w:autoSpaceDN w:val="0"/>
        <w:adjustRightInd w:val="0"/>
        <w:ind w:left="504"/>
        <w:rPr>
          <w:rFonts w:asciiTheme="majorHAnsi" w:hAnsiTheme="majorHAnsi" w:cstheme="majorHAnsi"/>
          <w:b/>
          <w:bCs/>
          <w:sz w:val="22"/>
          <w:szCs w:val="22"/>
        </w:rPr>
      </w:pPr>
      <w:r w:rsidRPr="00217240">
        <w:rPr>
          <w:rFonts w:asciiTheme="majorHAnsi" w:hAnsiTheme="majorHAnsi" w:cstheme="majorHAnsi"/>
          <w:color w:val="000000" w:themeColor="text1"/>
          <w:sz w:val="22"/>
          <w:szCs w:val="22"/>
        </w:rPr>
        <w:t xml:space="preserve">Knell, S.M. (2011).  Cognitive-behavioral play therapy.  In C.E. Schaefer, (Ed.), </w:t>
      </w:r>
      <w:r w:rsidRPr="00217240">
        <w:rPr>
          <w:rFonts w:asciiTheme="majorHAnsi" w:hAnsiTheme="majorHAnsi" w:cstheme="majorHAnsi"/>
          <w:i/>
          <w:iCs/>
          <w:color w:val="000000" w:themeColor="text1"/>
          <w:sz w:val="22"/>
          <w:szCs w:val="22"/>
        </w:rPr>
        <w:t>Foundations of play therapy</w:t>
      </w:r>
      <w:r w:rsidRPr="00217240">
        <w:rPr>
          <w:rFonts w:asciiTheme="majorHAnsi" w:hAnsiTheme="majorHAnsi" w:cstheme="majorHAnsi"/>
          <w:color w:val="000000" w:themeColor="text1"/>
          <w:sz w:val="22"/>
          <w:szCs w:val="22"/>
        </w:rPr>
        <w:t xml:space="preserve"> (pp. 313-328). John Wiley &amp; Sons, Inc.</w:t>
      </w:r>
    </w:p>
    <w:p w14:paraId="0FAE24B0" w14:textId="00A4814A" w:rsidR="007F5A56" w:rsidRPr="00EF1D3E" w:rsidRDefault="00EF1D3E" w:rsidP="00EF1D3E">
      <w:pPr>
        <w:spacing w:before="120" w:after="120"/>
        <w:rPr>
          <w:rFonts w:asciiTheme="majorHAnsi" w:hAnsiTheme="majorHAnsi" w:cstheme="majorHAnsi"/>
          <w:sz w:val="24"/>
          <w:szCs w:val="24"/>
        </w:rPr>
      </w:pPr>
      <w:r w:rsidRPr="00EF1D3E">
        <w:rPr>
          <w:rFonts w:asciiTheme="majorHAnsi" w:hAnsiTheme="majorHAnsi" w:cstheme="majorHAnsi"/>
          <w:b/>
          <w:sz w:val="24"/>
          <w:szCs w:val="24"/>
        </w:rPr>
        <w:t>Module</w:t>
      </w:r>
      <w:r w:rsidR="007F5A56" w:rsidRPr="00EF1D3E">
        <w:rPr>
          <w:rFonts w:asciiTheme="majorHAnsi" w:hAnsiTheme="majorHAnsi" w:cstheme="majorHAnsi"/>
          <w:b/>
          <w:sz w:val="24"/>
          <w:szCs w:val="24"/>
        </w:rPr>
        <w:t xml:space="preserve"> 7: </w:t>
      </w:r>
      <w:r w:rsidR="007F5A56" w:rsidRPr="00EF1D3E">
        <w:rPr>
          <w:rFonts w:asciiTheme="majorHAnsi" w:hAnsiTheme="majorHAnsi" w:cstheme="majorHAnsi"/>
          <w:b/>
          <w:color w:val="000000"/>
          <w:sz w:val="24"/>
          <w:szCs w:val="24"/>
        </w:rPr>
        <w:t>Treatment – Part 4</w:t>
      </w:r>
    </w:p>
    <w:p w14:paraId="26C22E4F" w14:textId="77777777" w:rsidR="007F5A56" w:rsidRPr="007F5A56" w:rsidRDefault="007F5A56" w:rsidP="00EF1D3E">
      <w:pPr>
        <w:ind w:left="144"/>
        <w:rPr>
          <w:rFonts w:asciiTheme="majorHAnsi" w:hAnsiTheme="majorHAnsi" w:cstheme="majorHAnsi"/>
          <w:color w:val="000000"/>
          <w:sz w:val="22"/>
          <w:szCs w:val="22"/>
        </w:rPr>
      </w:pPr>
      <w:r w:rsidRPr="007F5A56">
        <w:rPr>
          <w:rFonts w:asciiTheme="majorHAnsi" w:hAnsiTheme="majorHAnsi" w:cstheme="majorHAnsi"/>
          <w:color w:val="000000"/>
          <w:sz w:val="22"/>
          <w:szCs w:val="22"/>
        </w:rPr>
        <w:t>Therapeutic interventions with parents</w:t>
      </w:r>
    </w:p>
    <w:p w14:paraId="1A53C3E0" w14:textId="6C4B89BD" w:rsidR="00EF1D3E" w:rsidRPr="00B874F4" w:rsidRDefault="007F5A56" w:rsidP="00B874F4">
      <w:pPr>
        <w:ind w:left="144"/>
        <w:rPr>
          <w:rFonts w:asciiTheme="majorHAnsi" w:hAnsiTheme="majorHAnsi" w:cstheme="majorHAnsi"/>
          <w:color w:val="000000"/>
          <w:sz w:val="22"/>
          <w:szCs w:val="22"/>
        </w:rPr>
      </w:pPr>
      <w:r w:rsidRPr="007F5A56">
        <w:rPr>
          <w:rFonts w:asciiTheme="majorHAnsi" w:hAnsiTheme="majorHAnsi" w:cstheme="majorHAnsi"/>
          <w:color w:val="000000"/>
          <w:sz w:val="22"/>
          <w:szCs w:val="22"/>
        </w:rPr>
        <w:t xml:space="preserve">This module will help students discern when parents may benefit from individual intervention or when children </w:t>
      </w:r>
      <w:r w:rsidRPr="007F5A56">
        <w:rPr>
          <w:rFonts w:asciiTheme="majorHAnsi" w:hAnsiTheme="majorHAnsi" w:cstheme="majorHAnsi"/>
          <w:color w:val="000000"/>
          <w:sz w:val="22"/>
          <w:szCs w:val="22"/>
        </w:rPr>
        <w:lastRenderedPageBreak/>
        <w:t>can be helped indirectly via parent intervention. Students will also learn about two models in which parents are directly involved in child treatment.</w:t>
      </w:r>
    </w:p>
    <w:p w14:paraId="6A8DA353" w14:textId="18E167B2" w:rsidR="007F5A56" w:rsidRPr="007F5A56" w:rsidRDefault="00EF1D3E"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56BF9F30" w14:textId="77777777" w:rsidR="007F5A56" w:rsidRPr="007F5A56" w:rsidRDefault="007F5A56" w:rsidP="008F0036">
      <w:pPr>
        <w:numPr>
          <w:ilvl w:val="2"/>
          <w:numId w:val="12"/>
        </w:numPr>
        <w:ind w:left="504" w:hanging="360"/>
        <w:rPr>
          <w:rFonts w:asciiTheme="majorHAnsi" w:hAnsiTheme="majorHAnsi" w:cstheme="majorHAnsi"/>
          <w:sz w:val="22"/>
          <w:szCs w:val="22"/>
        </w:rPr>
      </w:pPr>
      <w:r w:rsidRPr="007F5A56">
        <w:rPr>
          <w:rFonts w:asciiTheme="majorHAnsi" w:hAnsiTheme="majorHAnsi" w:cstheme="majorHAnsi"/>
          <w:sz w:val="22"/>
          <w:szCs w:val="22"/>
        </w:rPr>
        <w:t>Identify reasons for and models by which parents are involved in social work practice with children.</w:t>
      </w:r>
    </w:p>
    <w:p w14:paraId="104ACDD5" w14:textId="77777777" w:rsidR="007F5A56" w:rsidRPr="007F5A56" w:rsidRDefault="007F5A56" w:rsidP="008F0036">
      <w:pPr>
        <w:numPr>
          <w:ilvl w:val="2"/>
          <w:numId w:val="12"/>
        </w:numPr>
        <w:ind w:left="504" w:hanging="360"/>
        <w:rPr>
          <w:rFonts w:asciiTheme="majorHAnsi" w:hAnsiTheme="majorHAnsi" w:cstheme="majorHAnsi"/>
          <w:sz w:val="22"/>
          <w:szCs w:val="22"/>
        </w:rPr>
      </w:pPr>
      <w:r w:rsidRPr="007F5A56">
        <w:rPr>
          <w:rFonts w:asciiTheme="majorHAnsi" w:hAnsiTheme="majorHAnsi" w:cstheme="majorHAnsi"/>
          <w:sz w:val="22"/>
          <w:szCs w:val="22"/>
        </w:rPr>
        <w:t>Apply principles of social work intervention to vignettes with parents.</w:t>
      </w:r>
    </w:p>
    <w:p w14:paraId="2EA0723B" w14:textId="77777777" w:rsidR="004D4EEE" w:rsidRDefault="007F5A56" w:rsidP="008F0036">
      <w:pPr>
        <w:numPr>
          <w:ilvl w:val="2"/>
          <w:numId w:val="12"/>
        </w:numPr>
        <w:ind w:left="504" w:hanging="360"/>
        <w:rPr>
          <w:rFonts w:asciiTheme="majorHAnsi" w:hAnsiTheme="majorHAnsi" w:cstheme="majorHAnsi"/>
          <w:sz w:val="22"/>
          <w:szCs w:val="22"/>
        </w:rPr>
      </w:pPr>
      <w:r w:rsidRPr="007F5A56">
        <w:rPr>
          <w:rFonts w:asciiTheme="majorHAnsi" w:hAnsiTheme="majorHAnsi" w:cstheme="majorHAnsi"/>
          <w:sz w:val="22"/>
          <w:szCs w:val="22"/>
        </w:rPr>
        <w:t>Understand translation of CCPT principles into Filial Play Therapy</w:t>
      </w:r>
    </w:p>
    <w:p w14:paraId="59C680BE" w14:textId="68EBC4E6" w:rsidR="00EF1D3E" w:rsidRPr="00B874F4" w:rsidRDefault="007F5A56" w:rsidP="008F0036">
      <w:pPr>
        <w:numPr>
          <w:ilvl w:val="2"/>
          <w:numId w:val="12"/>
        </w:numPr>
        <w:ind w:left="504" w:hanging="360"/>
        <w:rPr>
          <w:rFonts w:asciiTheme="majorHAnsi" w:hAnsiTheme="majorHAnsi" w:cstheme="majorHAnsi"/>
          <w:sz w:val="22"/>
          <w:szCs w:val="22"/>
        </w:rPr>
      </w:pPr>
      <w:r w:rsidRPr="004D4EEE">
        <w:rPr>
          <w:rFonts w:asciiTheme="majorHAnsi" w:hAnsiTheme="majorHAnsi" w:cstheme="majorHAnsi"/>
          <w:sz w:val="22"/>
          <w:szCs w:val="22"/>
        </w:rPr>
        <w:t>Evaluate the application of Parent Child Interaction Therapy to case material</w:t>
      </w:r>
    </w:p>
    <w:p w14:paraId="73003B72" w14:textId="1A8E224C" w:rsidR="007F5A56" w:rsidRPr="007F5A56" w:rsidRDefault="007F5A56" w:rsidP="0001148E">
      <w:pPr>
        <w:spacing w:before="120" w:after="120"/>
        <w:ind w:left="144"/>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Required readings</w:t>
      </w:r>
    </w:p>
    <w:p w14:paraId="6AF57F4B" w14:textId="77777777" w:rsidR="007F5A56" w:rsidRPr="00217240" w:rsidRDefault="007F5A56" w:rsidP="008F0036">
      <w:pPr>
        <w:pStyle w:val="ListParagraph"/>
        <w:numPr>
          <w:ilvl w:val="0"/>
          <w:numId w:val="48"/>
        </w:numPr>
        <w:ind w:left="504"/>
        <w:rPr>
          <w:rFonts w:asciiTheme="majorHAnsi" w:hAnsiTheme="majorHAnsi" w:cstheme="majorHAnsi"/>
          <w:sz w:val="22"/>
          <w:szCs w:val="22"/>
        </w:rPr>
      </w:pPr>
      <w:r w:rsidRPr="00217240">
        <w:rPr>
          <w:rFonts w:asciiTheme="majorHAnsi" w:hAnsiTheme="majorHAnsi" w:cstheme="majorHAnsi"/>
          <w:color w:val="000000"/>
          <w:sz w:val="22"/>
          <w:szCs w:val="22"/>
        </w:rPr>
        <w:t>Boyd Webb</w:t>
      </w:r>
    </w:p>
    <w:p w14:paraId="67215C40" w14:textId="77777777" w:rsidR="007F5A56" w:rsidRPr="00217240" w:rsidRDefault="007F5A56" w:rsidP="008F0036">
      <w:pPr>
        <w:pStyle w:val="ListParagraph"/>
        <w:numPr>
          <w:ilvl w:val="0"/>
          <w:numId w:val="49"/>
        </w:numPr>
        <w:textAlignment w:val="baseline"/>
        <w:rPr>
          <w:rFonts w:asciiTheme="majorHAnsi" w:hAnsiTheme="majorHAnsi" w:cstheme="majorHAnsi"/>
          <w:color w:val="000000"/>
          <w:sz w:val="22"/>
          <w:szCs w:val="22"/>
        </w:rPr>
      </w:pPr>
      <w:r w:rsidRPr="00217240">
        <w:rPr>
          <w:rFonts w:asciiTheme="majorHAnsi" w:hAnsiTheme="majorHAnsi" w:cstheme="majorHAnsi"/>
          <w:color w:val="000000"/>
          <w:sz w:val="22"/>
          <w:szCs w:val="22"/>
        </w:rPr>
        <w:t>Chapter 6: Helping the family help their child</w:t>
      </w:r>
    </w:p>
    <w:p w14:paraId="05DCF4C5" w14:textId="77777777" w:rsidR="007F5A56" w:rsidRPr="00217240" w:rsidRDefault="007F5A56" w:rsidP="008F0036">
      <w:pPr>
        <w:pStyle w:val="ListParagraph"/>
        <w:numPr>
          <w:ilvl w:val="0"/>
          <w:numId w:val="48"/>
        </w:numPr>
        <w:ind w:left="504"/>
        <w:rPr>
          <w:rFonts w:asciiTheme="majorHAnsi" w:hAnsiTheme="majorHAnsi" w:cstheme="majorHAnsi"/>
          <w:sz w:val="22"/>
          <w:szCs w:val="22"/>
        </w:rPr>
      </w:pPr>
      <w:r w:rsidRPr="00217240">
        <w:rPr>
          <w:rFonts w:asciiTheme="majorHAnsi" w:hAnsiTheme="majorHAnsi" w:cstheme="majorHAnsi"/>
          <w:color w:val="000000"/>
          <w:sz w:val="22"/>
          <w:szCs w:val="22"/>
        </w:rPr>
        <w:t>Gil</w:t>
      </w:r>
    </w:p>
    <w:p w14:paraId="08A6E42A" w14:textId="77777777" w:rsidR="007F5A56" w:rsidRPr="00217240" w:rsidRDefault="007F5A56" w:rsidP="008F0036">
      <w:pPr>
        <w:pStyle w:val="ListParagraph"/>
        <w:numPr>
          <w:ilvl w:val="0"/>
          <w:numId w:val="50"/>
        </w:numPr>
        <w:rPr>
          <w:rFonts w:asciiTheme="majorHAnsi" w:hAnsiTheme="majorHAnsi" w:cstheme="majorHAnsi"/>
          <w:color w:val="000000" w:themeColor="text1"/>
          <w:sz w:val="22"/>
          <w:szCs w:val="22"/>
        </w:rPr>
      </w:pPr>
      <w:r w:rsidRPr="00217240">
        <w:rPr>
          <w:rFonts w:asciiTheme="majorHAnsi" w:hAnsiTheme="majorHAnsi" w:cstheme="majorHAnsi"/>
          <w:color w:val="000000" w:themeColor="text1"/>
          <w:sz w:val="22"/>
          <w:szCs w:val="22"/>
        </w:rPr>
        <w:t>Chapter 6: Family therapy and family play therapy</w:t>
      </w:r>
    </w:p>
    <w:p w14:paraId="058BD463" w14:textId="77777777" w:rsidR="007F5A56" w:rsidRPr="00217240" w:rsidRDefault="007F5A56" w:rsidP="008F0036">
      <w:pPr>
        <w:pStyle w:val="ListParagraph"/>
        <w:numPr>
          <w:ilvl w:val="0"/>
          <w:numId w:val="48"/>
        </w:numPr>
        <w:ind w:left="504"/>
        <w:rPr>
          <w:rFonts w:asciiTheme="majorHAnsi" w:hAnsiTheme="majorHAnsi" w:cstheme="majorHAnsi"/>
          <w:color w:val="000000" w:themeColor="text1"/>
          <w:sz w:val="22"/>
          <w:szCs w:val="22"/>
        </w:rPr>
      </w:pPr>
      <w:r w:rsidRPr="00217240">
        <w:rPr>
          <w:rFonts w:asciiTheme="majorHAnsi" w:hAnsiTheme="majorHAnsi" w:cstheme="majorHAnsi"/>
          <w:color w:val="000000" w:themeColor="text1"/>
          <w:sz w:val="22"/>
          <w:szCs w:val="22"/>
        </w:rPr>
        <w:t>Jensen, C.E. (2004). Medication for Children with Attention-Deficit Hyperactivity Disorder. Clinical Social Work Journal, 32(2), 197–214. https://doi.org/10.1023/B:CSOW.0000024328.71427.d1</w:t>
      </w:r>
    </w:p>
    <w:p w14:paraId="605F851F" w14:textId="77777777" w:rsidR="007F5A56" w:rsidRPr="00217240" w:rsidRDefault="007F5A56" w:rsidP="008F0036">
      <w:pPr>
        <w:pStyle w:val="ListParagraph"/>
        <w:numPr>
          <w:ilvl w:val="0"/>
          <w:numId w:val="48"/>
        </w:numPr>
        <w:ind w:left="504"/>
        <w:rPr>
          <w:rFonts w:asciiTheme="majorHAnsi" w:hAnsiTheme="majorHAnsi" w:cstheme="majorHAnsi"/>
          <w:color w:val="000000" w:themeColor="text1"/>
          <w:sz w:val="22"/>
          <w:szCs w:val="22"/>
        </w:rPr>
      </w:pPr>
      <w:r w:rsidRPr="00217240">
        <w:rPr>
          <w:rFonts w:asciiTheme="majorHAnsi" w:hAnsiTheme="majorHAnsi" w:cstheme="majorHAnsi"/>
          <w:sz w:val="22"/>
          <w:szCs w:val="22"/>
        </w:rPr>
        <w:t xml:space="preserve">Kohlhoff, Morgan, Briggs, Ryan, &amp; Larissa (2021). Parent-Child Interaction Therapy with Toddlers: A Community-based Randomized Controlled Trial with Children Aged 14-24 Months. </w:t>
      </w:r>
      <w:r w:rsidRPr="00217240">
        <w:rPr>
          <w:rFonts w:asciiTheme="majorHAnsi" w:hAnsiTheme="majorHAnsi" w:cstheme="majorHAnsi"/>
          <w:i/>
          <w:sz w:val="22"/>
          <w:szCs w:val="22"/>
        </w:rPr>
        <w:t xml:space="preserve">Journal of Clinical Child and Adolescent Psychology, 50 </w:t>
      </w:r>
      <w:r w:rsidRPr="00217240">
        <w:rPr>
          <w:rFonts w:asciiTheme="majorHAnsi" w:hAnsiTheme="majorHAnsi" w:cstheme="majorHAnsi"/>
          <w:sz w:val="22"/>
          <w:szCs w:val="22"/>
        </w:rPr>
        <w:t xml:space="preserve">(3), p.411-426. https://doi.org/10.1080/15374416.2020.1723599. </w:t>
      </w:r>
    </w:p>
    <w:p w14:paraId="4B82E814" w14:textId="77777777" w:rsidR="007F5A56" w:rsidRPr="00217240" w:rsidRDefault="007F5A56" w:rsidP="008F0036">
      <w:pPr>
        <w:pStyle w:val="ListParagraph"/>
        <w:numPr>
          <w:ilvl w:val="0"/>
          <w:numId w:val="48"/>
        </w:numPr>
        <w:ind w:left="504"/>
        <w:rPr>
          <w:rFonts w:asciiTheme="majorHAnsi" w:hAnsiTheme="majorHAnsi" w:cstheme="majorHAnsi"/>
          <w:sz w:val="22"/>
          <w:szCs w:val="22"/>
        </w:rPr>
      </w:pPr>
      <w:r w:rsidRPr="00217240">
        <w:rPr>
          <w:rFonts w:asciiTheme="majorHAnsi" w:hAnsiTheme="majorHAnsi" w:cstheme="majorHAnsi"/>
          <w:color w:val="000000" w:themeColor="text1"/>
          <w:sz w:val="22"/>
          <w:szCs w:val="22"/>
        </w:rPr>
        <w:t xml:space="preserve">Van Fleet, R. (2009).  Filial therapy: Theoretical integration, evidence base and practical application.  In, Drewes, A., </w:t>
      </w:r>
      <w:r w:rsidRPr="00217240">
        <w:rPr>
          <w:rFonts w:asciiTheme="majorHAnsi" w:hAnsiTheme="majorHAnsi" w:cstheme="majorHAnsi"/>
          <w:i/>
          <w:iCs/>
          <w:color w:val="000000" w:themeColor="text1"/>
          <w:sz w:val="22"/>
          <w:szCs w:val="22"/>
        </w:rPr>
        <w:t>Blending play therapy with cognitive-behavioral therapy: Evidence-based and other effective treatments and techniques</w:t>
      </w:r>
      <w:r w:rsidRPr="00217240">
        <w:rPr>
          <w:rFonts w:asciiTheme="majorHAnsi" w:hAnsiTheme="majorHAnsi" w:cstheme="majorHAnsi"/>
          <w:color w:val="000000" w:themeColor="text1"/>
          <w:sz w:val="22"/>
          <w:szCs w:val="22"/>
        </w:rPr>
        <w:t xml:space="preserve"> (pp. 257-280)</w:t>
      </w:r>
      <w:r w:rsidRPr="00217240">
        <w:rPr>
          <w:rFonts w:asciiTheme="majorHAnsi" w:hAnsiTheme="majorHAnsi" w:cstheme="majorHAnsi"/>
          <w:i/>
          <w:iCs/>
          <w:color w:val="000000" w:themeColor="text1"/>
          <w:sz w:val="22"/>
          <w:szCs w:val="22"/>
        </w:rPr>
        <w:t>.</w:t>
      </w:r>
      <w:r w:rsidRPr="00217240">
        <w:rPr>
          <w:rFonts w:asciiTheme="majorHAnsi" w:hAnsiTheme="majorHAnsi" w:cstheme="majorHAnsi"/>
          <w:color w:val="000000" w:themeColor="text1"/>
          <w:sz w:val="22"/>
          <w:szCs w:val="22"/>
        </w:rPr>
        <w:t xml:space="preserve"> Wiley &amp; Sons, Inc.</w:t>
      </w:r>
    </w:p>
    <w:p w14:paraId="780E1DBB" w14:textId="77777777" w:rsidR="007F5A56" w:rsidRPr="00217240" w:rsidRDefault="007F5A56" w:rsidP="008F0036">
      <w:pPr>
        <w:pStyle w:val="ListParagraph"/>
        <w:numPr>
          <w:ilvl w:val="0"/>
          <w:numId w:val="48"/>
        </w:numPr>
        <w:ind w:left="504"/>
        <w:rPr>
          <w:rFonts w:asciiTheme="majorHAnsi" w:hAnsiTheme="majorHAnsi" w:cstheme="majorHAnsi"/>
          <w:sz w:val="22"/>
          <w:szCs w:val="22"/>
        </w:rPr>
      </w:pPr>
      <w:r w:rsidRPr="00217240">
        <w:rPr>
          <w:rFonts w:asciiTheme="majorHAnsi" w:hAnsiTheme="majorHAnsi" w:cstheme="majorHAnsi"/>
          <w:color w:val="000000" w:themeColor="text1"/>
          <w:sz w:val="22"/>
          <w:szCs w:val="22"/>
        </w:rPr>
        <w:t>N’zi, A., Lucash, R.E., Glionsky, L.N., Eyberg, S.M. (2016). Enhancing Parent-Child interaction Therapy with Motivational Interviewing Techniques.</w:t>
      </w:r>
      <w:r w:rsidRPr="00217240">
        <w:rPr>
          <w:rFonts w:asciiTheme="majorHAnsi" w:hAnsiTheme="majorHAnsi" w:cstheme="majorHAnsi"/>
          <w:i/>
          <w:iCs/>
          <w:color w:val="000000" w:themeColor="text1"/>
          <w:sz w:val="22"/>
          <w:szCs w:val="22"/>
        </w:rPr>
        <w:t xml:space="preserve"> Cognitive Behavioral Practice, 24</w:t>
      </w:r>
      <w:r w:rsidRPr="00217240">
        <w:rPr>
          <w:rFonts w:asciiTheme="majorHAnsi" w:hAnsiTheme="majorHAnsi" w:cstheme="majorHAnsi"/>
          <w:color w:val="000000" w:themeColor="text1"/>
          <w:sz w:val="22"/>
          <w:szCs w:val="22"/>
        </w:rPr>
        <w:t xml:space="preserve">, 131-141. </w:t>
      </w:r>
      <w:hyperlink r:id="rId53">
        <w:r w:rsidRPr="00217240">
          <w:rPr>
            <w:rStyle w:val="Heading4Char"/>
            <w:rFonts w:cstheme="majorHAnsi"/>
            <w:sz w:val="22"/>
            <w:szCs w:val="22"/>
          </w:rPr>
          <w:t>https://doi.org/10.1016/j.cbpra.2016.03.002</w:t>
        </w:r>
      </w:hyperlink>
    </w:p>
    <w:p w14:paraId="2907084C" w14:textId="37ED974D" w:rsidR="00EF1D3E" w:rsidRPr="00217240" w:rsidRDefault="007F5A56" w:rsidP="008F0036">
      <w:pPr>
        <w:pStyle w:val="ListParagraph"/>
        <w:numPr>
          <w:ilvl w:val="0"/>
          <w:numId w:val="48"/>
        </w:numPr>
        <w:tabs>
          <w:tab w:val="left" w:pos="-1080"/>
        </w:tabs>
        <w:autoSpaceDE w:val="0"/>
        <w:autoSpaceDN w:val="0"/>
        <w:adjustRightInd w:val="0"/>
        <w:ind w:left="504"/>
        <w:rPr>
          <w:rFonts w:asciiTheme="majorHAnsi" w:hAnsiTheme="majorHAnsi" w:cstheme="majorHAnsi"/>
          <w:sz w:val="22"/>
          <w:szCs w:val="22"/>
        </w:rPr>
      </w:pPr>
      <w:r w:rsidRPr="00217240">
        <w:rPr>
          <w:rFonts w:asciiTheme="majorHAnsi" w:hAnsiTheme="majorHAnsi" w:cstheme="majorHAnsi"/>
          <w:color w:val="000000"/>
          <w:sz w:val="22"/>
          <w:szCs w:val="22"/>
        </w:rPr>
        <w:t xml:space="preserve">Varela, R. E., E. M. </w:t>
      </w:r>
      <w:proofErr w:type="spellStart"/>
      <w:r w:rsidRPr="00217240">
        <w:rPr>
          <w:rFonts w:asciiTheme="majorHAnsi" w:hAnsiTheme="majorHAnsi" w:cstheme="majorHAnsi"/>
          <w:color w:val="000000"/>
          <w:sz w:val="22"/>
          <w:szCs w:val="22"/>
        </w:rPr>
        <w:t>Vernberg</w:t>
      </w:r>
      <w:proofErr w:type="spellEnd"/>
      <w:r w:rsidRPr="00217240">
        <w:rPr>
          <w:rFonts w:asciiTheme="majorHAnsi" w:hAnsiTheme="majorHAnsi" w:cstheme="majorHAnsi"/>
          <w:color w:val="000000"/>
          <w:sz w:val="22"/>
          <w:szCs w:val="22"/>
        </w:rPr>
        <w:t xml:space="preserve">, J. J. Sanchez-Sosa, A. Riveros, M. </w:t>
      </w:r>
      <w:r w:rsidR="00A95C1C" w:rsidRPr="00217240">
        <w:rPr>
          <w:rFonts w:asciiTheme="majorHAnsi" w:hAnsiTheme="majorHAnsi" w:cstheme="majorHAnsi"/>
          <w:color w:val="000000"/>
          <w:sz w:val="22"/>
          <w:szCs w:val="22"/>
        </w:rPr>
        <w:t>Mitchell,</w:t>
      </w:r>
      <w:r w:rsidRPr="00217240">
        <w:rPr>
          <w:rFonts w:asciiTheme="majorHAnsi" w:hAnsiTheme="majorHAnsi" w:cstheme="majorHAnsi"/>
          <w:color w:val="000000"/>
          <w:sz w:val="22"/>
          <w:szCs w:val="22"/>
        </w:rPr>
        <w:t xml:space="preserve"> and J. </w:t>
      </w:r>
      <w:proofErr w:type="spellStart"/>
      <w:r w:rsidRPr="00217240">
        <w:rPr>
          <w:rFonts w:asciiTheme="majorHAnsi" w:hAnsiTheme="majorHAnsi" w:cstheme="majorHAnsi"/>
          <w:color w:val="000000"/>
          <w:sz w:val="22"/>
          <w:szCs w:val="22"/>
        </w:rPr>
        <w:t>Mashunkashey</w:t>
      </w:r>
      <w:proofErr w:type="spellEnd"/>
      <w:r w:rsidRPr="00217240">
        <w:rPr>
          <w:rFonts w:asciiTheme="majorHAnsi" w:hAnsiTheme="majorHAnsi" w:cstheme="majorHAnsi"/>
          <w:color w:val="000000"/>
          <w:sz w:val="22"/>
          <w:szCs w:val="22"/>
        </w:rPr>
        <w:t xml:space="preserve"> (2004). Parenting style of Mexican, Mexican American, and Caucasian-non-Hispanic families: social context and cultural influences. </w:t>
      </w:r>
      <w:r w:rsidRPr="00217240">
        <w:rPr>
          <w:rFonts w:asciiTheme="majorHAnsi" w:hAnsiTheme="majorHAnsi" w:cstheme="majorHAnsi"/>
          <w:i/>
          <w:color w:val="000000"/>
          <w:sz w:val="22"/>
          <w:szCs w:val="22"/>
        </w:rPr>
        <w:t>Journal of Family Psycho</w:t>
      </w:r>
      <w:r w:rsidRPr="00217240">
        <w:rPr>
          <w:rFonts w:asciiTheme="majorHAnsi" w:hAnsiTheme="majorHAnsi" w:cstheme="majorHAnsi"/>
          <w:color w:val="000000"/>
          <w:sz w:val="22"/>
          <w:szCs w:val="22"/>
        </w:rPr>
        <w:t xml:space="preserve">logy, </w:t>
      </w:r>
      <w:r w:rsidRPr="00217240">
        <w:rPr>
          <w:rFonts w:asciiTheme="majorHAnsi" w:hAnsiTheme="majorHAnsi" w:cstheme="majorHAnsi"/>
          <w:i/>
          <w:color w:val="000000"/>
          <w:sz w:val="22"/>
          <w:szCs w:val="22"/>
        </w:rPr>
        <w:t>18</w:t>
      </w:r>
      <w:r w:rsidRPr="00217240">
        <w:rPr>
          <w:rFonts w:asciiTheme="majorHAnsi" w:hAnsiTheme="majorHAnsi" w:cstheme="majorHAnsi"/>
          <w:color w:val="000000"/>
          <w:sz w:val="22"/>
          <w:szCs w:val="22"/>
        </w:rPr>
        <w:t xml:space="preserve">(4), 651-657. </w:t>
      </w:r>
      <w:hyperlink r:id="rId54" w:tgtFrame="_blank" w:history="1">
        <w:r w:rsidRPr="00217240">
          <w:rPr>
            <w:rStyle w:val="Heading4Char"/>
            <w:rFonts w:cstheme="majorHAnsi"/>
            <w:sz w:val="22"/>
            <w:szCs w:val="22"/>
          </w:rPr>
          <w:t>http://dx.doi.org/10.1037/0893-3200.18.4.651</w:t>
        </w:r>
      </w:hyperlink>
    </w:p>
    <w:p w14:paraId="312ABFE0" w14:textId="2F45EFA3"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Recommended readings</w:t>
      </w:r>
    </w:p>
    <w:p w14:paraId="500FC107" w14:textId="77777777" w:rsidR="007F5A56" w:rsidRPr="00866888" w:rsidRDefault="007F5A56" w:rsidP="008F0036">
      <w:pPr>
        <w:pStyle w:val="ListParagraph"/>
        <w:numPr>
          <w:ilvl w:val="0"/>
          <w:numId w:val="51"/>
        </w:numPr>
        <w:ind w:left="504"/>
        <w:rPr>
          <w:rFonts w:asciiTheme="majorHAnsi" w:hAnsiTheme="majorHAnsi" w:cstheme="majorHAnsi"/>
          <w:sz w:val="22"/>
          <w:szCs w:val="22"/>
        </w:rPr>
      </w:pPr>
      <w:r w:rsidRPr="00866888">
        <w:rPr>
          <w:rFonts w:asciiTheme="majorHAnsi" w:hAnsiTheme="majorHAnsi" w:cstheme="majorHAnsi"/>
          <w:color w:val="000000" w:themeColor="text1"/>
          <w:sz w:val="22"/>
          <w:szCs w:val="22"/>
        </w:rPr>
        <w:t xml:space="preserve">Timberlake, E.M. &amp; Cutler, M.M. (2001). Concurrent parent work. </w:t>
      </w:r>
      <w:r w:rsidRPr="00866888">
        <w:rPr>
          <w:rFonts w:asciiTheme="majorHAnsi" w:hAnsiTheme="majorHAnsi" w:cstheme="majorHAnsi"/>
          <w:i/>
          <w:iCs/>
          <w:color w:val="000000" w:themeColor="text1"/>
          <w:sz w:val="22"/>
          <w:szCs w:val="22"/>
        </w:rPr>
        <w:t xml:space="preserve">Developmental play therapy in clinical social work </w:t>
      </w:r>
      <w:r w:rsidRPr="00866888">
        <w:rPr>
          <w:rFonts w:asciiTheme="majorHAnsi" w:hAnsiTheme="majorHAnsi" w:cstheme="majorHAnsi"/>
          <w:color w:val="000000" w:themeColor="text1"/>
          <w:sz w:val="22"/>
          <w:szCs w:val="22"/>
        </w:rPr>
        <w:t xml:space="preserve">(pp. 99-134). Allyn &amp; Bacon. </w:t>
      </w:r>
      <w:r w:rsidRPr="00866888">
        <w:rPr>
          <w:rFonts w:asciiTheme="majorHAnsi" w:hAnsiTheme="majorHAnsi" w:cstheme="majorHAnsi"/>
          <w:color w:val="00B0F0"/>
          <w:sz w:val="22"/>
          <w:szCs w:val="22"/>
        </w:rPr>
        <w:t xml:space="preserve"> On physical reserve at Lewis Library</w:t>
      </w:r>
    </w:p>
    <w:p w14:paraId="076CFC6B" w14:textId="77777777" w:rsidR="007F5A56" w:rsidRPr="00866888" w:rsidRDefault="007F5A56" w:rsidP="008F0036">
      <w:pPr>
        <w:pStyle w:val="ListParagraph"/>
        <w:numPr>
          <w:ilvl w:val="0"/>
          <w:numId w:val="51"/>
        </w:numPr>
        <w:ind w:left="504"/>
        <w:rPr>
          <w:rFonts w:asciiTheme="majorHAnsi" w:hAnsiTheme="majorHAnsi" w:cstheme="majorHAnsi"/>
          <w:sz w:val="22"/>
          <w:szCs w:val="22"/>
        </w:rPr>
      </w:pPr>
      <w:r w:rsidRPr="00866888">
        <w:rPr>
          <w:rFonts w:asciiTheme="majorHAnsi" w:hAnsiTheme="majorHAnsi" w:cstheme="majorHAnsi"/>
          <w:color w:val="000000" w:themeColor="text1"/>
          <w:sz w:val="22"/>
          <w:szCs w:val="22"/>
        </w:rPr>
        <w:t xml:space="preserve">Siegel, D.J. (2004). </w:t>
      </w:r>
      <w:r w:rsidRPr="00866888">
        <w:rPr>
          <w:rFonts w:asciiTheme="majorHAnsi" w:hAnsiTheme="majorHAnsi" w:cstheme="majorHAnsi"/>
          <w:i/>
          <w:iCs/>
          <w:color w:val="000000" w:themeColor="text1"/>
          <w:sz w:val="22"/>
          <w:szCs w:val="22"/>
        </w:rPr>
        <w:t xml:space="preserve">Parenting from the inside out: How a deeper self-understanding can help you raise children who thrive.  </w:t>
      </w:r>
      <w:r w:rsidRPr="00866888">
        <w:rPr>
          <w:rFonts w:asciiTheme="majorHAnsi" w:hAnsiTheme="majorHAnsi" w:cstheme="majorHAnsi"/>
          <w:color w:val="000000" w:themeColor="text1"/>
          <w:sz w:val="22"/>
          <w:szCs w:val="22"/>
        </w:rPr>
        <w:t xml:space="preserve">Penguin. </w:t>
      </w:r>
      <w:r w:rsidRPr="00866888">
        <w:rPr>
          <w:rFonts w:asciiTheme="majorHAnsi" w:hAnsiTheme="majorHAnsi" w:cstheme="majorHAnsi"/>
          <w:color w:val="00B0F0"/>
          <w:sz w:val="22"/>
          <w:szCs w:val="22"/>
        </w:rPr>
        <w:t>On physical reserve at Lewis Library</w:t>
      </w:r>
    </w:p>
    <w:p w14:paraId="7B1C444C" w14:textId="77777777" w:rsidR="007F5A56" w:rsidRPr="00866888" w:rsidRDefault="007F5A56" w:rsidP="008F0036">
      <w:pPr>
        <w:pStyle w:val="ListParagraph"/>
        <w:numPr>
          <w:ilvl w:val="0"/>
          <w:numId w:val="51"/>
        </w:numPr>
        <w:ind w:left="504"/>
        <w:rPr>
          <w:rFonts w:asciiTheme="majorHAnsi" w:hAnsiTheme="majorHAnsi" w:cstheme="majorHAnsi"/>
          <w:sz w:val="22"/>
          <w:szCs w:val="22"/>
          <w:lang w:val="fr-FR"/>
        </w:rPr>
      </w:pPr>
      <w:r w:rsidRPr="00866888">
        <w:rPr>
          <w:rFonts w:asciiTheme="majorHAnsi" w:hAnsiTheme="majorHAnsi" w:cstheme="majorHAnsi"/>
          <w:color w:val="000000"/>
          <w:sz w:val="22"/>
          <w:szCs w:val="22"/>
        </w:rPr>
        <w:t xml:space="preserve">Slade, A. (2006). Reflective parenting programs: Theory and development. </w:t>
      </w:r>
      <w:proofErr w:type="spellStart"/>
      <w:r w:rsidRPr="00866888">
        <w:rPr>
          <w:rFonts w:asciiTheme="majorHAnsi" w:hAnsiTheme="majorHAnsi" w:cstheme="majorHAnsi"/>
          <w:i/>
          <w:iCs/>
          <w:color w:val="000000"/>
          <w:sz w:val="22"/>
          <w:szCs w:val="22"/>
          <w:lang w:val="fr-FR"/>
        </w:rPr>
        <w:t>Psychoanalytic</w:t>
      </w:r>
      <w:proofErr w:type="spellEnd"/>
      <w:r w:rsidRPr="00866888">
        <w:rPr>
          <w:rFonts w:asciiTheme="majorHAnsi" w:hAnsiTheme="majorHAnsi" w:cstheme="majorHAnsi"/>
          <w:i/>
          <w:iCs/>
          <w:color w:val="000000"/>
          <w:sz w:val="22"/>
          <w:szCs w:val="22"/>
          <w:lang w:val="fr-FR"/>
        </w:rPr>
        <w:t xml:space="preserve"> </w:t>
      </w:r>
      <w:proofErr w:type="spellStart"/>
      <w:r w:rsidRPr="00866888">
        <w:rPr>
          <w:rFonts w:asciiTheme="majorHAnsi" w:hAnsiTheme="majorHAnsi" w:cstheme="majorHAnsi"/>
          <w:i/>
          <w:iCs/>
          <w:color w:val="000000"/>
          <w:sz w:val="22"/>
          <w:szCs w:val="22"/>
          <w:lang w:val="fr-FR"/>
        </w:rPr>
        <w:t>Inquiry</w:t>
      </w:r>
      <w:proofErr w:type="spellEnd"/>
      <w:r w:rsidRPr="00866888">
        <w:rPr>
          <w:rFonts w:asciiTheme="majorHAnsi" w:hAnsiTheme="majorHAnsi" w:cstheme="majorHAnsi"/>
          <w:i/>
          <w:iCs/>
          <w:color w:val="000000"/>
          <w:sz w:val="22"/>
          <w:szCs w:val="22"/>
          <w:lang w:val="fr-FR"/>
        </w:rPr>
        <w:t>, 26</w:t>
      </w:r>
      <w:r w:rsidRPr="00866888">
        <w:rPr>
          <w:rFonts w:asciiTheme="majorHAnsi" w:hAnsiTheme="majorHAnsi" w:cstheme="majorHAnsi"/>
          <w:color w:val="000000"/>
          <w:sz w:val="22"/>
          <w:szCs w:val="22"/>
          <w:lang w:val="fr-FR"/>
        </w:rPr>
        <w:t xml:space="preserve">(4), 640-657. </w:t>
      </w:r>
      <w:hyperlink r:id="rId55" w:tgtFrame="_blank" w:history="1">
        <w:r w:rsidRPr="00866888">
          <w:rPr>
            <w:rStyle w:val="Heading4Char"/>
            <w:rFonts w:cstheme="majorHAnsi"/>
            <w:sz w:val="22"/>
            <w:szCs w:val="22"/>
            <w:lang w:val="fr-FR"/>
          </w:rPr>
          <w:t>http://dx.doi.org/10.1037/0893-3200.18.4.651</w:t>
        </w:r>
      </w:hyperlink>
    </w:p>
    <w:p w14:paraId="71824263" w14:textId="75C27B51" w:rsidR="007F5A56" w:rsidRPr="00866888" w:rsidRDefault="007F5A56" w:rsidP="008F0036">
      <w:pPr>
        <w:pStyle w:val="ListParagraph"/>
        <w:numPr>
          <w:ilvl w:val="0"/>
          <w:numId w:val="51"/>
        </w:numPr>
        <w:ind w:left="504"/>
        <w:rPr>
          <w:rFonts w:asciiTheme="majorHAnsi" w:hAnsiTheme="majorHAnsi" w:cstheme="majorHAnsi"/>
          <w:sz w:val="22"/>
          <w:szCs w:val="22"/>
        </w:rPr>
      </w:pPr>
      <w:proofErr w:type="spellStart"/>
      <w:r w:rsidRPr="00866888">
        <w:rPr>
          <w:rFonts w:asciiTheme="majorHAnsi" w:hAnsiTheme="majorHAnsi" w:cstheme="majorHAnsi"/>
          <w:color w:val="000000" w:themeColor="text1"/>
          <w:sz w:val="22"/>
          <w:szCs w:val="22"/>
          <w:lang w:val="fr-FR"/>
        </w:rPr>
        <w:t>Zisser</w:t>
      </w:r>
      <w:proofErr w:type="spellEnd"/>
      <w:r w:rsidRPr="00866888">
        <w:rPr>
          <w:rFonts w:asciiTheme="majorHAnsi" w:hAnsiTheme="majorHAnsi" w:cstheme="majorHAnsi"/>
          <w:color w:val="000000" w:themeColor="text1"/>
          <w:sz w:val="22"/>
          <w:szCs w:val="22"/>
          <w:lang w:val="fr-FR"/>
        </w:rPr>
        <w:t xml:space="preserve">, A. &amp; </w:t>
      </w:r>
      <w:proofErr w:type="spellStart"/>
      <w:r w:rsidRPr="00866888">
        <w:rPr>
          <w:rFonts w:asciiTheme="majorHAnsi" w:hAnsiTheme="majorHAnsi" w:cstheme="majorHAnsi"/>
          <w:color w:val="000000" w:themeColor="text1"/>
          <w:sz w:val="22"/>
          <w:szCs w:val="22"/>
          <w:lang w:val="fr-FR"/>
        </w:rPr>
        <w:t>Eyberg</w:t>
      </w:r>
      <w:proofErr w:type="spellEnd"/>
      <w:r w:rsidRPr="00866888">
        <w:rPr>
          <w:rFonts w:asciiTheme="majorHAnsi" w:hAnsiTheme="majorHAnsi" w:cstheme="majorHAnsi"/>
          <w:color w:val="000000" w:themeColor="text1"/>
          <w:sz w:val="22"/>
          <w:szCs w:val="22"/>
          <w:lang w:val="fr-FR"/>
        </w:rPr>
        <w:t xml:space="preserve">, S. (2010). </w:t>
      </w:r>
      <w:r w:rsidRPr="00866888">
        <w:rPr>
          <w:rFonts w:asciiTheme="majorHAnsi" w:hAnsiTheme="majorHAnsi" w:cstheme="majorHAnsi"/>
          <w:color w:val="000000" w:themeColor="text1"/>
          <w:sz w:val="22"/>
          <w:szCs w:val="22"/>
        </w:rPr>
        <w:t xml:space="preserve">Parent-Child Interaction Therapy and the treatment of disruptive behavior disorders. In Weisz, J. and </w:t>
      </w:r>
      <w:proofErr w:type="spellStart"/>
      <w:r w:rsidRPr="00866888">
        <w:rPr>
          <w:rFonts w:asciiTheme="majorHAnsi" w:hAnsiTheme="majorHAnsi" w:cstheme="majorHAnsi"/>
          <w:color w:val="000000" w:themeColor="text1"/>
          <w:sz w:val="22"/>
          <w:szCs w:val="22"/>
        </w:rPr>
        <w:t>Kazdin</w:t>
      </w:r>
      <w:proofErr w:type="spellEnd"/>
      <w:r w:rsidRPr="00866888">
        <w:rPr>
          <w:rFonts w:asciiTheme="majorHAnsi" w:hAnsiTheme="majorHAnsi" w:cstheme="majorHAnsi"/>
          <w:color w:val="000000" w:themeColor="text1"/>
          <w:sz w:val="22"/>
          <w:szCs w:val="22"/>
        </w:rPr>
        <w:t xml:space="preserve">, A.E. (Eds.) </w:t>
      </w:r>
      <w:r w:rsidRPr="00866888">
        <w:rPr>
          <w:rFonts w:asciiTheme="majorHAnsi" w:hAnsiTheme="majorHAnsi" w:cstheme="majorHAnsi"/>
          <w:i/>
          <w:iCs/>
          <w:color w:val="000000" w:themeColor="text1"/>
          <w:sz w:val="22"/>
          <w:szCs w:val="22"/>
        </w:rPr>
        <w:t>Evidence-based psychotherapies for children and adolescents (</w:t>
      </w:r>
      <w:r w:rsidRPr="00866888">
        <w:rPr>
          <w:rFonts w:asciiTheme="majorHAnsi" w:hAnsiTheme="majorHAnsi" w:cstheme="majorHAnsi"/>
          <w:color w:val="000000" w:themeColor="text1"/>
          <w:sz w:val="22"/>
          <w:szCs w:val="22"/>
        </w:rPr>
        <w:t>2</w:t>
      </w:r>
      <w:r w:rsidRPr="00866888">
        <w:rPr>
          <w:rFonts w:asciiTheme="majorHAnsi" w:hAnsiTheme="majorHAnsi" w:cstheme="majorHAnsi"/>
          <w:color w:val="000000" w:themeColor="text1"/>
          <w:sz w:val="22"/>
          <w:szCs w:val="22"/>
          <w:vertAlign w:val="superscript"/>
        </w:rPr>
        <w:t>nd</w:t>
      </w:r>
      <w:r w:rsidRPr="00866888">
        <w:rPr>
          <w:rFonts w:asciiTheme="majorHAnsi" w:hAnsiTheme="majorHAnsi" w:cstheme="majorHAnsi"/>
          <w:color w:val="000000" w:themeColor="text1"/>
          <w:sz w:val="22"/>
          <w:szCs w:val="22"/>
        </w:rPr>
        <w:t xml:space="preserve"> ed., pp. 179-193). Guilford Press.</w:t>
      </w:r>
    </w:p>
    <w:p w14:paraId="2D39C06F" w14:textId="4026503F" w:rsidR="007F5A56" w:rsidRPr="00EF1D3E" w:rsidRDefault="00EF1D3E" w:rsidP="00EF1D3E">
      <w:pPr>
        <w:tabs>
          <w:tab w:val="left" w:pos="-1080"/>
        </w:tabs>
        <w:autoSpaceDE w:val="0"/>
        <w:autoSpaceDN w:val="0"/>
        <w:adjustRightInd w:val="0"/>
        <w:spacing w:before="120" w:after="120"/>
        <w:rPr>
          <w:rFonts w:asciiTheme="majorHAnsi" w:hAnsiTheme="majorHAnsi" w:cstheme="majorHAnsi"/>
          <w:b/>
          <w:sz w:val="24"/>
          <w:szCs w:val="24"/>
        </w:rPr>
      </w:pPr>
      <w:r w:rsidRPr="00EF1D3E">
        <w:rPr>
          <w:rFonts w:asciiTheme="majorHAnsi" w:hAnsiTheme="majorHAnsi" w:cstheme="majorHAnsi"/>
          <w:b/>
          <w:sz w:val="24"/>
          <w:szCs w:val="24"/>
        </w:rPr>
        <w:t>Module</w:t>
      </w:r>
      <w:r w:rsidR="007F5A56" w:rsidRPr="00EF1D3E">
        <w:rPr>
          <w:rFonts w:asciiTheme="majorHAnsi" w:hAnsiTheme="majorHAnsi" w:cstheme="majorHAnsi"/>
          <w:b/>
          <w:sz w:val="24"/>
          <w:szCs w:val="24"/>
        </w:rPr>
        <w:t xml:space="preserve"> 8: Understanding and treating trauma in childhood</w:t>
      </w:r>
    </w:p>
    <w:p w14:paraId="383DC078" w14:textId="03D27C18" w:rsidR="007F5A56" w:rsidRPr="007F5A56" w:rsidRDefault="007F5A56" w:rsidP="00EF1D3E">
      <w:pPr>
        <w:ind w:left="144"/>
        <w:rPr>
          <w:rFonts w:asciiTheme="majorHAnsi" w:hAnsiTheme="majorHAnsi" w:cstheme="majorHAnsi"/>
          <w:sz w:val="22"/>
          <w:szCs w:val="22"/>
        </w:rPr>
      </w:pPr>
      <w:r w:rsidRPr="007F5A56">
        <w:rPr>
          <w:rFonts w:asciiTheme="majorHAnsi" w:hAnsiTheme="majorHAnsi" w:cstheme="majorHAnsi"/>
          <w:sz w:val="22"/>
          <w:szCs w:val="22"/>
        </w:rPr>
        <w:t>In this module</w:t>
      </w:r>
      <w:r w:rsidR="00EF1D3E">
        <w:rPr>
          <w:rFonts w:asciiTheme="majorHAnsi" w:hAnsiTheme="majorHAnsi" w:cstheme="majorHAnsi"/>
          <w:sz w:val="22"/>
          <w:szCs w:val="22"/>
        </w:rPr>
        <w:t>,</w:t>
      </w:r>
      <w:r w:rsidRPr="007F5A56">
        <w:rPr>
          <w:rFonts w:asciiTheme="majorHAnsi" w:hAnsiTheme="majorHAnsi" w:cstheme="majorHAnsi"/>
          <w:sz w:val="22"/>
          <w:szCs w:val="22"/>
        </w:rPr>
        <w:t xml:space="preserve"> students will learn how to define trauma and identify its impacts on children in order to formulate an effective treatment plan. Several models for trauma intervention will be presented, including those that are culturally responsive.</w:t>
      </w:r>
    </w:p>
    <w:p w14:paraId="340D83C0" w14:textId="24AFB57E" w:rsidR="007F5A56" w:rsidRPr="007F5A56" w:rsidRDefault="00EF1D3E"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05843385" w14:textId="77777777" w:rsidR="007F5A56" w:rsidRPr="007F5A56" w:rsidRDefault="007F5A56" w:rsidP="008F0036">
      <w:pPr>
        <w:numPr>
          <w:ilvl w:val="2"/>
          <w:numId w:val="13"/>
        </w:numPr>
        <w:ind w:left="504" w:hanging="360"/>
        <w:rPr>
          <w:rFonts w:asciiTheme="majorHAnsi" w:hAnsiTheme="majorHAnsi" w:cstheme="majorHAnsi"/>
          <w:sz w:val="22"/>
          <w:szCs w:val="22"/>
        </w:rPr>
      </w:pPr>
      <w:r w:rsidRPr="007F5A56">
        <w:rPr>
          <w:rFonts w:asciiTheme="majorHAnsi" w:hAnsiTheme="majorHAnsi" w:cstheme="majorHAnsi"/>
          <w:sz w:val="22"/>
          <w:szCs w:val="22"/>
        </w:rPr>
        <w:t>Define Type I and Type II, or acute and complex, trauma and their differing impacts.</w:t>
      </w:r>
    </w:p>
    <w:p w14:paraId="3BB935D5" w14:textId="77777777" w:rsidR="007F5A56" w:rsidRPr="007F5A56" w:rsidRDefault="007F5A56" w:rsidP="008F0036">
      <w:pPr>
        <w:numPr>
          <w:ilvl w:val="2"/>
          <w:numId w:val="13"/>
        </w:numPr>
        <w:ind w:left="504" w:hanging="360"/>
        <w:rPr>
          <w:rFonts w:asciiTheme="majorHAnsi" w:hAnsiTheme="majorHAnsi" w:cstheme="majorHAnsi"/>
          <w:sz w:val="22"/>
          <w:szCs w:val="22"/>
        </w:rPr>
      </w:pPr>
      <w:r w:rsidRPr="007F5A56">
        <w:rPr>
          <w:rFonts w:asciiTheme="majorHAnsi" w:hAnsiTheme="majorHAnsi" w:cstheme="majorHAnsi"/>
          <w:sz w:val="22"/>
          <w:szCs w:val="22"/>
        </w:rPr>
        <w:t>Articulate a neurobiological explanation for the impacts of trauma on development.</w:t>
      </w:r>
    </w:p>
    <w:p w14:paraId="47A46C3C" w14:textId="00952454" w:rsidR="007F5A56" w:rsidRPr="0001148E" w:rsidRDefault="007F5A56" w:rsidP="008F0036">
      <w:pPr>
        <w:numPr>
          <w:ilvl w:val="2"/>
          <w:numId w:val="13"/>
        </w:numPr>
        <w:ind w:left="504" w:hanging="360"/>
        <w:rPr>
          <w:rFonts w:asciiTheme="majorHAnsi" w:hAnsiTheme="majorHAnsi" w:cstheme="majorHAnsi"/>
          <w:sz w:val="22"/>
          <w:szCs w:val="22"/>
        </w:rPr>
      </w:pPr>
      <w:r w:rsidRPr="007F5A56">
        <w:rPr>
          <w:rFonts w:asciiTheme="majorHAnsi" w:hAnsiTheme="majorHAnsi" w:cstheme="majorHAnsi"/>
          <w:sz w:val="22"/>
          <w:szCs w:val="22"/>
        </w:rPr>
        <w:t>Apply models of trauma intervention, including TF-CBT and TFPT, to case vignettes</w:t>
      </w:r>
    </w:p>
    <w:p w14:paraId="09D922DA" w14:textId="77777777"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lastRenderedPageBreak/>
        <w:t>Required readings</w:t>
      </w:r>
    </w:p>
    <w:p w14:paraId="6A1AABA2" w14:textId="77777777" w:rsidR="007F5A56" w:rsidRPr="00866888" w:rsidRDefault="007F5A56" w:rsidP="008F0036">
      <w:pPr>
        <w:pStyle w:val="ListParagraph"/>
        <w:numPr>
          <w:ilvl w:val="0"/>
          <w:numId w:val="52"/>
        </w:numPr>
        <w:ind w:left="504"/>
        <w:rPr>
          <w:rFonts w:asciiTheme="majorHAnsi" w:hAnsiTheme="majorHAnsi" w:cstheme="majorHAnsi"/>
          <w:sz w:val="22"/>
          <w:szCs w:val="22"/>
        </w:rPr>
      </w:pPr>
      <w:r w:rsidRPr="00866888">
        <w:rPr>
          <w:rFonts w:asciiTheme="majorHAnsi" w:hAnsiTheme="majorHAnsi" w:cstheme="majorHAnsi"/>
          <w:color w:val="000000"/>
          <w:sz w:val="22"/>
          <w:szCs w:val="22"/>
        </w:rPr>
        <w:t>Gil</w:t>
      </w:r>
    </w:p>
    <w:p w14:paraId="1C3746A9" w14:textId="77777777" w:rsidR="007F5A56" w:rsidRPr="00866888" w:rsidRDefault="007F5A56" w:rsidP="008F0036">
      <w:pPr>
        <w:pStyle w:val="ListParagraph"/>
        <w:numPr>
          <w:ilvl w:val="0"/>
          <w:numId w:val="53"/>
        </w:numPr>
        <w:rPr>
          <w:rFonts w:asciiTheme="majorHAnsi" w:hAnsiTheme="majorHAnsi" w:cstheme="majorHAnsi"/>
          <w:color w:val="000000" w:themeColor="text1"/>
          <w:sz w:val="22"/>
          <w:szCs w:val="22"/>
        </w:rPr>
      </w:pPr>
      <w:r w:rsidRPr="00866888">
        <w:rPr>
          <w:rFonts w:asciiTheme="majorHAnsi" w:hAnsiTheme="majorHAnsi" w:cstheme="majorHAnsi"/>
          <w:color w:val="000000" w:themeColor="text1"/>
          <w:sz w:val="22"/>
          <w:szCs w:val="22"/>
        </w:rPr>
        <w:t>Chapter 7: Special issues – Posttraumatic play, Trauma-Focused Play Therapy (TF-PT), and problems of dissociation</w:t>
      </w:r>
    </w:p>
    <w:p w14:paraId="0F9E8EF3" w14:textId="02E507CF" w:rsidR="007F5A56" w:rsidRPr="00866888" w:rsidRDefault="007F5A56" w:rsidP="008F0036">
      <w:pPr>
        <w:pStyle w:val="ListParagraph"/>
        <w:numPr>
          <w:ilvl w:val="0"/>
          <w:numId w:val="52"/>
        </w:numPr>
        <w:ind w:left="504"/>
        <w:rPr>
          <w:rFonts w:asciiTheme="majorHAnsi" w:hAnsiTheme="majorHAnsi" w:cstheme="majorHAnsi"/>
          <w:sz w:val="22"/>
          <w:szCs w:val="22"/>
          <w:lang w:val="fr-FR"/>
        </w:rPr>
      </w:pPr>
      <w:r w:rsidRPr="00866888">
        <w:rPr>
          <w:rFonts w:asciiTheme="majorHAnsi" w:hAnsiTheme="majorHAnsi" w:cstheme="majorHAnsi"/>
          <w:color w:val="000000" w:themeColor="text1"/>
          <w:sz w:val="22"/>
          <w:szCs w:val="22"/>
        </w:rPr>
        <w:t>Big</w:t>
      </w:r>
      <w:r w:rsidR="00F935D3" w:rsidRPr="00866888">
        <w:rPr>
          <w:rFonts w:asciiTheme="majorHAnsi" w:hAnsiTheme="majorHAnsi" w:cstheme="majorHAnsi"/>
          <w:color w:val="000000" w:themeColor="text1"/>
          <w:sz w:val="22"/>
          <w:szCs w:val="22"/>
        </w:rPr>
        <w:t>f</w:t>
      </w:r>
      <w:r w:rsidRPr="00866888">
        <w:rPr>
          <w:rFonts w:asciiTheme="majorHAnsi" w:hAnsiTheme="majorHAnsi" w:cstheme="majorHAnsi"/>
          <w:color w:val="000000" w:themeColor="text1"/>
          <w:sz w:val="22"/>
          <w:szCs w:val="22"/>
        </w:rPr>
        <w:t xml:space="preserve">oot, D.S. and Schmidt, S.R. (2010). Honoring children, mending the circle: Cultural adaptation of trauma-focused cognitive-behavioral therapy for Indian and Alaska Native children. </w:t>
      </w:r>
      <w:r w:rsidRPr="00866888">
        <w:rPr>
          <w:rFonts w:asciiTheme="majorHAnsi" w:hAnsiTheme="majorHAnsi" w:cstheme="majorHAnsi"/>
          <w:i/>
          <w:iCs/>
          <w:color w:val="000000" w:themeColor="text1"/>
          <w:sz w:val="22"/>
          <w:szCs w:val="22"/>
          <w:lang w:val="fr-FR"/>
        </w:rPr>
        <w:t xml:space="preserve">Journal of </w:t>
      </w:r>
      <w:proofErr w:type="spellStart"/>
      <w:r w:rsidRPr="00866888">
        <w:rPr>
          <w:rFonts w:asciiTheme="majorHAnsi" w:hAnsiTheme="majorHAnsi" w:cstheme="majorHAnsi"/>
          <w:i/>
          <w:iCs/>
          <w:color w:val="000000" w:themeColor="text1"/>
          <w:sz w:val="22"/>
          <w:szCs w:val="22"/>
          <w:lang w:val="fr-FR"/>
        </w:rPr>
        <w:t>Clinical</w:t>
      </w:r>
      <w:proofErr w:type="spellEnd"/>
      <w:r w:rsidRPr="00866888">
        <w:rPr>
          <w:rFonts w:asciiTheme="majorHAnsi" w:hAnsiTheme="majorHAnsi" w:cstheme="majorHAnsi"/>
          <w:i/>
          <w:iCs/>
          <w:color w:val="000000" w:themeColor="text1"/>
          <w:sz w:val="22"/>
          <w:szCs w:val="22"/>
          <w:lang w:val="fr-FR"/>
        </w:rPr>
        <w:t xml:space="preserve"> Psychology, 66</w:t>
      </w:r>
      <w:r w:rsidRPr="00866888">
        <w:rPr>
          <w:rFonts w:asciiTheme="majorHAnsi" w:hAnsiTheme="majorHAnsi" w:cstheme="majorHAnsi"/>
          <w:color w:val="000000" w:themeColor="text1"/>
          <w:sz w:val="22"/>
          <w:szCs w:val="22"/>
          <w:lang w:val="fr-FR"/>
        </w:rPr>
        <w:t xml:space="preserve">(8), 847-856. </w:t>
      </w:r>
      <w:hyperlink r:id="rId56">
        <w:r w:rsidRPr="00866888">
          <w:rPr>
            <w:rStyle w:val="Heading4Char"/>
            <w:rFonts w:cstheme="majorHAnsi"/>
            <w:color w:val="1155CC"/>
            <w:sz w:val="22"/>
            <w:szCs w:val="22"/>
            <w:lang w:val="fr-FR"/>
          </w:rPr>
          <w:t>http://dx.doi.org/10.1002/jclp.20707</w:t>
        </w:r>
      </w:hyperlink>
    </w:p>
    <w:p w14:paraId="50DEB3AD" w14:textId="77777777" w:rsidR="007F5A56" w:rsidRPr="00866888" w:rsidRDefault="007F5A56" w:rsidP="008F0036">
      <w:pPr>
        <w:pStyle w:val="ListParagraph"/>
        <w:numPr>
          <w:ilvl w:val="0"/>
          <w:numId w:val="52"/>
        </w:numPr>
        <w:ind w:left="504"/>
        <w:rPr>
          <w:rFonts w:asciiTheme="majorHAnsi" w:hAnsiTheme="majorHAnsi" w:cstheme="majorHAnsi"/>
          <w:color w:val="000000" w:themeColor="text1"/>
          <w:sz w:val="22"/>
          <w:szCs w:val="22"/>
        </w:rPr>
      </w:pPr>
      <w:proofErr w:type="spellStart"/>
      <w:r w:rsidRPr="00866888">
        <w:rPr>
          <w:rFonts w:asciiTheme="majorHAnsi" w:hAnsiTheme="majorHAnsi" w:cstheme="majorHAnsi"/>
          <w:color w:val="000000" w:themeColor="text1"/>
          <w:sz w:val="22"/>
          <w:szCs w:val="22"/>
          <w:lang w:val="fr-FR"/>
        </w:rPr>
        <w:t>Arvidson</w:t>
      </w:r>
      <w:proofErr w:type="spellEnd"/>
      <w:r w:rsidRPr="00866888">
        <w:rPr>
          <w:rFonts w:asciiTheme="majorHAnsi" w:hAnsiTheme="majorHAnsi" w:cstheme="majorHAnsi"/>
          <w:color w:val="000000" w:themeColor="text1"/>
          <w:sz w:val="22"/>
          <w:szCs w:val="22"/>
          <w:lang w:val="fr-FR"/>
        </w:rPr>
        <w:t xml:space="preserve">, J.  </w:t>
      </w:r>
      <w:proofErr w:type="gramStart"/>
      <w:r w:rsidRPr="00866888">
        <w:rPr>
          <w:rFonts w:asciiTheme="majorHAnsi" w:hAnsiTheme="majorHAnsi" w:cstheme="majorHAnsi"/>
          <w:color w:val="000000" w:themeColor="text1"/>
          <w:sz w:val="22"/>
          <w:szCs w:val="22"/>
          <w:lang w:val="fr-FR"/>
        </w:rPr>
        <w:t>et</w:t>
      </w:r>
      <w:proofErr w:type="gramEnd"/>
      <w:r w:rsidRPr="00866888">
        <w:rPr>
          <w:rFonts w:asciiTheme="majorHAnsi" w:hAnsiTheme="majorHAnsi" w:cstheme="majorHAnsi"/>
          <w:color w:val="000000" w:themeColor="text1"/>
          <w:sz w:val="22"/>
          <w:szCs w:val="22"/>
          <w:lang w:val="fr-FR"/>
        </w:rPr>
        <w:t xml:space="preserve"> al. </w:t>
      </w:r>
      <w:r w:rsidRPr="00866888">
        <w:rPr>
          <w:rFonts w:asciiTheme="majorHAnsi" w:hAnsiTheme="majorHAnsi" w:cstheme="majorHAnsi"/>
          <w:color w:val="000000" w:themeColor="text1"/>
          <w:sz w:val="22"/>
          <w:szCs w:val="22"/>
        </w:rPr>
        <w:t xml:space="preserve">(2011). Treatment of complex trauma in young children: Developmental and cultural considerations in application of the ARC intervention model. </w:t>
      </w:r>
      <w:r w:rsidRPr="00866888">
        <w:rPr>
          <w:rFonts w:asciiTheme="majorHAnsi" w:hAnsiTheme="majorHAnsi" w:cstheme="majorHAnsi"/>
          <w:i/>
          <w:iCs/>
          <w:color w:val="000000" w:themeColor="text1"/>
          <w:sz w:val="22"/>
          <w:szCs w:val="22"/>
        </w:rPr>
        <w:t>Journal of Child and Adolescent Trauma, 4</w:t>
      </w:r>
      <w:r w:rsidRPr="00866888">
        <w:rPr>
          <w:rFonts w:asciiTheme="majorHAnsi" w:hAnsiTheme="majorHAnsi" w:cstheme="majorHAnsi"/>
          <w:color w:val="000000" w:themeColor="text1"/>
          <w:sz w:val="22"/>
          <w:szCs w:val="22"/>
        </w:rPr>
        <w:t xml:space="preserve">, 34-51.  </w:t>
      </w:r>
      <w:hyperlink r:id="rId57">
        <w:r w:rsidRPr="00866888">
          <w:rPr>
            <w:rStyle w:val="Heading4Char"/>
            <w:rFonts w:cstheme="majorHAnsi"/>
            <w:sz w:val="22"/>
            <w:szCs w:val="22"/>
          </w:rPr>
          <w:t>https://doi.org/10.1080/19361521.2011.545046</w:t>
        </w:r>
      </w:hyperlink>
    </w:p>
    <w:p w14:paraId="331DC285" w14:textId="21A6F8B3" w:rsidR="007F5A56" w:rsidRPr="00866888" w:rsidRDefault="007F5A56" w:rsidP="008F0036">
      <w:pPr>
        <w:pStyle w:val="ListParagraph"/>
        <w:numPr>
          <w:ilvl w:val="0"/>
          <w:numId w:val="52"/>
        </w:numPr>
        <w:ind w:left="504"/>
        <w:rPr>
          <w:rFonts w:asciiTheme="majorHAnsi" w:hAnsiTheme="majorHAnsi" w:cstheme="majorHAnsi"/>
          <w:sz w:val="22"/>
          <w:szCs w:val="22"/>
        </w:rPr>
      </w:pPr>
      <w:r w:rsidRPr="00866888">
        <w:rPr>
          <w:rFonts w:asciiTheme="majorHAnsi" w:hAnsiTheme="majorHAnsi" w:cstheme="majorHAnsi"/>
          <w:color w:val="000000"/>
          <w:sz w:val="22"/>
          <w:szCs w:val="22"/>
        </w:rPr>
        <w:t xml:space="preserve">Perry, B.D. (2009).  Examining child maltreatment through a neurodevelopmental lens: Clinical applications of the </w:t>
      </w:r>
      <w:proofErr w:type="spellStart"/>
      <w:r w:rsidRPr="00866888">
        <w:rPr>
          <w:rFonts w:asciiTheme="majorHAnsi" w:hAnsiTheme="majorHAnsi" w:cstheme="majorHAnsi"/>
          <w:color w:val="000000"/>
          <w:sz w:val="22"/>
          <w:szCs w:val="22"/>
        </w:rPr>
        <w:t>neurosequential</w:t>
      </w:r>
      <w:proofErr w:type="spellEnd"/>
      <w:r w:rsidRPr="00866888">
        <w:rPr>
          <w:rFonts w:asciiTheme="majorHAnsi" w:hAnsiTheme="majorHAnsi" w:cstheme="majorHAnsi"/>
          <w:color w:val="000000"/>
          <w:sz w:val="22"/>
          <w:szCs w:val="22"/>
        </w:rPr>
        <w:t xml:space="preserve"> model of therapeutics. </w:t>
      </w:r>
      <w:r w:rsidRPr="00866888">
        <w:rPr>
          <w:rFonts w:asciiTheme="majorHAnsi" w:hAnsiTheme="majorHAnsi" w:cstheme="majorHAnsi"/>
          <w:i/>
          <w:iCs/>
          <w:color w:val="000000"/>
          <w:sz w:val="22"/>
          <w:szCs w:val="22"/>
        </w:rPr>
        <w:t>Journal of Loss and Trauma, 14</w:t>
      </w:r>
      <w:r w:rsidRPr="00866888">
        <w:rPr>
          <w:rFonts w:asciiTheme="majorHAnsi" w:hAnsiTheme="majorHAnsi" w:cstheme="majorHAnsi"/>
          <w:color w:val="000000"/>
          <w:sz w:val="22"/>
          <w:szCs w:val="22"/>
        </w:rPr>
        <w:t>(4), 240-255. </w:t>
      </w:r>
      <w:hyperlink r:id="rId58" w:history="1">
        <w:r w:rsidRPr="00866888">
          <w:rPr>
            <w:rStyle w:val="Heading4Char"/>
            <w:rFonts w:cstheme="majorHAnsi"/>
            <w:sz w:val="22"/>
            <w:szCs w:val="22"/>
          </w:rPr>
          <w:t>https://doi.org/10.1080/15325020903004350</w:t>
        </w:r>
      </w:hyperlink>
    </w:p>
    <w:p w14:paraId="17BC362B" w14:textId="77777777" w:rsidR="007F5A56" w:rsidRPr="007F5A56" w:rsidRDefault="007F5A56" w:rsidP="0001148E">
      <w:pPr>
        <w:spacing w:before="120" w:after="120"/>
        <w:ind w:left="144"/>
        <w:rPr>
          <w:rFonts w:asciiTheme="majorHAnsi" w:hAnsiTheme="majorHAnsi" w:cstheme="majorHAnsi"/>
          <w:b/>
          <w:bCs/>
          <w:sz w:val="22"/>
          <w:szCs w:val="22"/>
        </w:rPr>
      </w:pPr>
      <w:r w:rsidRPr="007F5A56">
        <w:rPr>
          <w:rFonts w:asciiTheme="majorHAnsi" w:hAnsiTheme="majorHAnsi" w:cstheme="majorHAnsi"/>
          <w:b/>
          <w:bCs/>
          <w:sz w:val="22"/>
          <w:szCs w:val="22"/>
        </w:rPr>
        <w:t>Recommended readings</w:t>
      </w:r>
    </w:p>
    <w:p w14:paraId="2A76DEE6" w14:textId="5E8758E9" w:rsidR="007F5A56" w:rsidRPr="00866888" w:rsidRDefault="007F5A56" w:rsidP="008F0036">
      <w:pPr>
        <w:pStyle w:val="ListParagraph"/>
        <w:numPr>
          <w:ilvl w:val="0"/>
          <w:numId w:val="54"/>
        </w:numPr>
        <w:ind w:left="504"/>
        <w:rPr>
          <w:rFonts w:asciiTheme="majorHAnsi" w:hAnsiTheme="majorHAnsi" w:cstheme="majorHAnsi"/>
          <w:color w:val="000000" w:themeColor="text1"/>
          <w:sz w:val="22"/>
          <w:szCs w:val="22"/>
        </w:rPr>
      </w:pPr>
      <w:r w:rsidRPr="00866888">
        <w:rPr>
          <w:rFonts w:asciiTheme="majorHAnsi" w:hAnsiTheme="majorHAnsi" w:cstheme="majorHAnsi"/>
          <w:color w:val="000000" w:themeColor="text1"/>
          <w:sz w:val="22"/>
          <w:szCs w:val="22"/>
        </w:rPr>
        <w:t xml:space="preserve">Saxe, Ellis, B. H., &amp; Brown, A. D. (2016). Introduction to Trauma Systems Therapy. </w:t>
      </w:r>
      <w:r w:rsidRPr="00866888">
        <w:rPr>
          <w:rFonts w:asciiTheme="majorHAnsi" w:hAnsiTheme="majorHAnsi" w:cstheme="majorHAnsi"/>
          <w:i/>
          <w:iCs/>
          <w:color w:val="000000" w:themeColor="text1"/>
          <w:sz w:val="22"/>
          <w:szCs w:val="22"/>
        </w:rPr>
        <w:t>Trauma systems therapy for children and teens</w:t>
      </w:r>
      <w:r w:rsidRPr="00866888">
        <w:rPr>
          <w:rFonts w:asciiTheme="majorHAnsi" w:hAnsiTheme="majorHAnsi" w:cstheme="majorHAnsi"/>
          <w:color w:val="000000" w:themeColor="text1"/>
          <w:sz w:val="22"/>
          <w:szCs w:val="22"/>
        </w:rPr>
        <w:t xml:space="preserve"> (2nd, pp. 1-28.). The Guilford Press.</w:t>
      </w:r>
    </w:p>
    <w:p w14:paraId="341DCE51" w14:textId="1D9FC026" w:rsidR="007F5A56" w:rsidRPr="00866888" w:rsidRDefault="00F935D3" w:rsidP="008F0036">
      <w:pPr>
        <w:pStyle w:val="ListParagraph"/>
        <w:numPr>
          <w:ilvl w:val="0"/>
          <w:numId w:val="54"/>
        </w:numPr>
        <w:autoSpaceDE w:val="0"/>
        <w:autoSpaceDN w:val="0"/>
        <w:adjustRightInd w:val="0"/>
        <w:ind w:left="504"/>
        <w:rPr>
          <w:rFonts w:asciiTheme="majorHAnsi" w:eastAsia="Calibri" w:hAnsiTheme="majorHAnsi" w:cstheme="majorHAnsi"/>
          <w:sz w:val="22"/>
          <w:szCs w:val="22"/>
        </w:rPr>
      </w:pPr>
      <w:r w:rsidRPr="00866888">
        <w:rPr>
          <w:rFonts w:asciiTheme="majorHAnsi" w:hAnsiTheme="majorHAnsi" w:cstheme="majorHAnsi"/>
          <w:color w:val="000000" w:themeColor="text1"/>
          <w:sz w:val="22"/>
          <w:szCs w:val="22"/>
        </w:rPr>
        <w:t>V</w:t>
      </w:r>
      <w:r w:rsidR="007F5A56" w:rsidRPr="00866888">
        <w:rPr>
          <w:rFonts w:asciiTheme="majorHAnsi" w:hAnsiTheme="majorHAnsi" w:cstheme="majorHAnsi"/>
          <w:color w:val="000000" w:themeColor="text1"/>
          <w:sz w:val="22"/>
          <w:szCs w:val="22"/>
        </w:rPr>
        <w:t xml:space="preserve">an der Kolk, B. (2005). Developmental trauma disorder: Towards a rational diagnosis for children with complex trauma histories. </w:t>
      </w:r>
      <w:r w:rsidR="007F5A56" w:rsidRPr="00866888">
        <w:rPr>
          <w:rFonts w:asciiTheme="majorHAnsi" w:hAnsiTheme="majorHAnsi" w:cstheme="majorHAnsi"/>
          <w:i/>
          <w:iCs/>
          <w:color w:val="000000" w:themeColor="text1"/>
          <w:sz w:val="22"/>
          <w:szCs w:val="22"/>
        </w:rPr>
        <w:t>Psychiatric Annals</w:t>
      </w:r>
      <w:r w:rsidR="007F5A56" w:rsidRPr="00866888">
        <w:rPr>
          <w:rFonts w:asciiTheme="majorHAnsi" w:hAnsiTheme="majorHAnsi" w:cstheme="majorHAnsi"/>
          <w:color w:val="000000" w:themeColor="text1"/>
          <w:sz w:val="22"/>
          <w:szCs w:val="22"/>
        </w:rPr>
        <w:t xml:space="preserve">, 401-408. </w:t>
      </w:r>
      <w:hyperlink r:id="rId59">
        <w:r w:rsidR="007F5A56" w:rsidRPr="00866888">
          <w:rPr>
            <w:rStyle w:val="Heading4Char"/>
            <w:rFonts w:eastAsia="Calibri" w:cstheme="majorHAnsi"/>
            <w:sz w:val="22"/>
            <w:szCs w:val="22"/>
          </w:rPr>
          <w:t>https://doi.org/10.3928/00485713-20050501-06</w:t>
        </w:r>
      </w:hyperlink>
    </w:p>
    <w:p w14:paraId="7680C301" w14:textId="1D817719" w:rsidR="007F5A56" w:rsidRPr="00F935D3" w:rsidRDefault="00F935D3" w:rsidP="00F935D3">
      <w:pPr>
        <w:spacing w:before="120" w:after="120"/>
        <w:rPr>
          <w:rFonts w:asciiTheme="majorHAnsi" w:hAnsiTheme="majorHAnsi" w:cstheme="majorHAnsi"/>
          <w:b/>
          <w:color w:val="000000"/>
          <w:sz w:val="24"/>
          <w:szCs w:val="24"/>
        </w:rPr>
      </w:pPr>
      <w:r w:rsidRPr="00F935D3">
        <w:rPr>
          <w:rFonts w:asciiTheme="majorHAnsi" w:hAnsiTheme="majorHAnsi" w:cstheme="majorHAnsi"/>
          <w:b/>
          <w:sz w:val="24"/>
          <w:szCs w:val="24"/>
        </w:rPr>
        <w:t>Module</w:t>
      </w:r>
      <w:r w:rsidR="007F5A56" w:rsidRPr="00F935D3">
        <w:rPr>
          <w:rFonts w:asciiTheme="majorHAnsi" w:hAnsiTheme="majorHAnsi" w:cstheme="majorHAnsi"/>
          <w:b/>
          <w:sz w:val="24"/>
          <w:szCs w:val="24"/>
        </w:rPr>
        <w:t xml:space="preserve"> 9: </w:t>
      </w:r>
      <w:r w:rsidR="007F5A56" w:rsidRPr="00F935D3">
        <w:rPr>
          <w:rFonts w:asciiTheme="majorHAnsi" w:hAnsiTheme="majorHAnsi" w:cstheme="majorHAnsi"/>
          <w:b/>
          <w:color w:val="000000"/>
          <w:sz w:val="24"/>
          <w:szCs w:val="24"/>
        </w:rPr>
        <w:t>Understanding and treating trauma in childhood</w:t>
      </w:r>
    </w:p>
    <w:p w14:paraId="76FFDF10" w14:textId="7A91C76B" w:rsidR="007F5A56" w:rsidRPr="0001148E" w:rsidRDefault="007F5A56" w:rsidP="0001148E">
      <w:pPr>
        <w:ind w:left="144"/>
        <w:rPr>
          <w:rFonts w:asciiTheme="majorHAnsi" w:hAnsiTheme="majorHAnsi" w:cstheme="majorHAnsi"/>
          <w:bCs/>
          <w:color w:val="000000"/>
          <w:sz w:val="22"/>
          <w:szCs w:val="22"/>
        </w:rPr>
      </w:pPr>
      <w:r w:rsidRPr="007F5A56">
        <w:rPr>
          <w:rFonts w:asciiTheme="majorHAnsi" w:hAnsiTheme="majorHAnsi" w:cstheme="majorHAnsi"/>
          <w:bCs/>
          <w:color w:val="000000"/>
          <w:sz w:val="22"/>
          <w:szCs w:val="22"/>
        </w:rPr>
        <w:t>In this class, students will learn about the impact of community violence, racial trauma, and poverty on children, and identify models of trauma interventions.</w:t>
      </w:r>
    </w:p>
    <w:p w14:paraId="511D5FCC" w14:textId="73169E17" w:rsidR="007F5A56" w:rsidRPr="007F5A56" w:rsidRDefault="00F935D3"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6EF10008" w14:textId="77777777" w:rsidR="007F5A56" w:rsidRPr="007F5A56" w:rsidRDefault="007F5A56" w:rsidP="008F0036">
      <w:pPr>
        <w:widowControl/>
        <w:numPr>
          <w:ilvl w:val="0"/>
          <w:numId w:val="14"/>
        </w:numPr>
        <w:ind w:left="504" w:hanging="360"/>
        <w:rPr>
          <w:rFonts w:asciiTheme="majorHAnsi" w:hAnsiTheme="majorHAnsi" w:cstheme="majorHAnsi"/>
          <w:sz w:val="22"/>
          <w:szCs w:val="22"/>
        </w:rPr>
      </w:pPr>
      <w:r w:rsidRPr="007F5A56">
        <w:rPr>
          <w:rFonts w:asciiTheme="majorHAnsi" w:hAnsiTheme="majorHAnsi" w:cstheme="majorHAnsi"/>
          <w:sz w:val="22"/>
          <w:szCs w:val="22"/>
        </w:rPr>
        <w:t>Describe the impact of community violence, racial trauma, and childhood poverty on children.</w:t>
      </w:r>
    </w:p>
    <w:p w14:paraId="0E6CDFE4" w14:textId="486263B2" w:rsidR="007F5A56" w:rsidRPr="0001148E" w:rsidRDefault="007F5A56" w:rsidP="008F0036">
      <w:pPr>
        <w:widowControl/>
        <w:numPr>
          <w:ilvl w:val="0"/>
          <w:numId w:val="14"/>
        </w:numPr>
        <w:ind w:left="504" w:hanging="360"/>
        <w:rPr>
          <w:rFonts w:asciiTheme="majorHAnsi" w:hAnsiTheme="majorHAnsi" w:cstheme="majorHAnsi"/>
          <w:sz w:val="22"/>
          <w:szCs w:val="22"/>
        </w:rPr>
      </w:pPr>
      <w:r w:rsidRPr="007F5A56">
        <w:rPr>
          <w:rFonts w:asciiTheme="majorHAnsi" w:hAnsiTheme="majorHAnsi" w:cstheme="majorHAnsi"/>
          <w:sz w:val="22"/>
          <w:szCs w:val="22"/>
        </w:rPr>
        <w:t>Identify models of trauma intervention that have been adapted for or researched for use with marginalized populations, and critically appraise the support for these models.</w:t>
      </w:r>
    </w:p>
    <w:p w14:paraId="01D5EC53" w14:textId="77777777" w:rsidR="007F5A56" w:rsidRPr="007F5A56" w:rsidRDefault="007F5A56" w:rsidP="0001148E">
      <w:pPr>
        <w:autoSpaceDE w:val="0"/>
        <w:autoSpaceDN w:val="0"/>
        <w:adjustRightInd w:val="0"/>
        <w:spacing w:before="120" w:after="120"/>
        <w:ind w:left="144"/>
        <w:rPr>
          <w:rFonts w:asciiTheme="majorHAnsi" w:hAnsiTheme="majorHAnsi" w:cstheme="majorHAnsi"/>
          <w:b/>
          <w:bCs/>
          <w:sz w:val="22"/>
          <w:szCs w:val="22"/>
        </w:rPr>
      </w:pPr>
      <w:r w:rsidRPr="007F5A56">
        <w:rPr>
          <w:rFonts w:asciiTheme="majorHAnsi" w:hAnsiTheme="majorHAnsi" w:cstheme="majorHAnsi"/>
          <w:b/>
          <w:bCs/>
          <w:sz w:val="22"/>
          <w:szCs w:val="22"/>
        </w:rPr>
        <w:t>Required readings</w:t>
      </w:r>
    </w:p>
    <w:p w14:paraId="06D7CC00" w14:textId="77777777" w:rsidR="007F5A56" w:rsidRPr="00866888" w:rsidRDefault="007F5A56" w:rsidP="008F0036">
      <w:pPr>
        <w:pStyle w:val="ListParagraph"/>
        <w:numPr>
          <w:ilvl w:val="0"/>
          <w:numId w:val="55"/>
        </w:numPr>
        <w:ind w:left="504"/>
        <w:rPr>
          <w:rFonts w:asciiTheme="majorHAnsi" w:hAnsiTheme="majorHAnsi" w:cstheme="majorHAnsi"/>
          <w:sz w:val="22"/>
          <w:szCs w:val="22"/>
        </w:rPr>
      </w:pPr>
      <w:r w:rsidRPr="00866888">
        <w:rPr>
          <w:rFonts w:asciiTheme="majorHAnsi" w:hAnsiTheme="majorHAnsi" w:cstheme="majorHAnsi"/>
          <w:color w:val="000000" w:themeColor="text1"/>
          <w:sz w:val="22"/>
          <w:szCs w:val="22"/>
        </w:rPr>
        <w:t xml:space="preserve">Allison, A.C &amp; Ferreria, R.J. (2017). Implementing Cognitive Behavioral Intervention for Trauma in Schools (CBITS) with Latino Youth. </w:t>
      </w:r>
      <w:r w:rsidRPr="00866888">
        <w:rPr>
          <w:rFonts w:asciiTheme="majorHAnsi" w:hAnsiTheme="majorHAnsi" w:cstheme="majorHAnsi"/>
          <w:i/>
          <w:iCs/>
          <w:color w:val="000000" w:themeColor="text1"/>
          <w:sz w:val="22"/>
          <w:szCs w:val="22"/>
        </w:rPr>
        <w:t>Child and adolescent social work journal</w:t>
      </w:r>
      <w:r w:rsidRPr="00866888">
        <w:rPr>
          <w:rFonts w:asciiTheme="majorHAnsi" w:hAnsiTheme="majorHAnsi" w:cstheme="majorHAnsi"/>
          <w:color w:val="000000" w:themeColor="text1"/>
          <w:sz w:val="22"/>
          <w:szCs w:val="22"/>
        </w:rPr>
        <w:t xml:space="preserve">, </w:t>
      </w:r>
      <w:r w:rsidRPr="00866888">
        <w:rPr>
          <w:rFonts w:asciiTheme="majorHAnsi" w:hAnsiTheme="majorHAnsi" w:cstheme="majorHAnsi"/>
          <w:i/>
          <w:iCs/>
          <w:color w:val="000000" w:themeColor="text1"/>
          <w:sz w:val="22"/>
          <w:szCs w:val="22"/>
        </w:rPr>
        <w:t>34</w:t>
      </w:r>
      <w:r w:rsidRPr="00866888">
        <w:rPr>
          <w:rFonts w:asciiTheme="majorHAnsi" w:hAnsiTheme="majorHAnsi" w:cstheme="majorHAnsi"/>
          <w:color w:val="000000" w:themeColor="text1"/>
          <w:sz w:val="22"/>
          <w:szCs w:val="22"/>
        </w:rPr>
        <w:t xml:space="preserve">(2), 181-189. </w:t>
      </w:r>
      <w:hyperlink r:id="rId60">
        <w:r w:rsidRPr="00866888">
          <w:rPr>
            <w:rStyle w:val="Heading4Char"/>
            <w:rFonts w:cstheme="majorHAnsi"/>
            <w:sz w:val="22"/>
            <w:szCs w:val="22"/>
          </w:rPr>
          <w:t>https://doi.org/10.1007/s10560-016-0486-9</w:t>
        </w:r>
      </w:hyperlink>
      <w:r w:rsidRPr="00866888">
        <w:rPr>
          <w:rFonts w:asciiTheme="majorHAnsi" w:hAnsiTheme="majorHAnsi" w:cstheme="majorHAnsi"/>
          <w:sz w:val="22"/>
          <w:szCs w:val="22"/>
        </w:rPr>
        <w:t xml:space="preserve"> </w:t>
      </w:r>
    </w:p>
    <w:p w14:paraId="1FB9D70C" w14:textId="77777777" w:rsidR="007F5A56" w:rsidRPr="00866888" w:rsidRDefault="007F5A56" w:rsidP="008F0036">
      <w:pPr>
        <w:pStyle w:val="ListParagraph"/>
        <w:numPr>
          <w:ilvl w:val="0"/>
          <w:numId w:val="55"/>
        </w:numPr>
        <w:ind w:left="504"/>
        <w:rPr>
          <w:rFonts w:asciiTheme="majorHAnsi" w:eastAsia="Calibri" w:hAnsiTheme="majorHAnsi" w:cstheme="majorHAnsi"/>
          <w:sz w:val="22"/>
          <w:szCs w:val="22"/>
        </w:rPr>
      </w:pPr>
      <w:r w:rsidRPr="00866888">
        <w:rPr>
          <w:rFonts w:asciiTheme="majorHAnsi" w:eastAsiaTheme="minorEastAsia" w:hAnsiTheme="majorHAnsi" w:cstheme="majorHAnsi"/>
          <w:color w:val="000000" w:themeColor="text1"/>
          <w:sz w:val="22"/>
          <w:szCs w:val="22"/>
        </w:rPr>
        <w:t xml:space="preserve">Ceballo, R. (2000). The neighborhood club: A supportive intervention group for children exposed to urban violence. </w:t>
      </w:r>
      <w:r w:rsidRPr="00866888">
        <w:rPr>
          <w:rFonts w:asciiTheme="majorHAnsi" w:eastAsiaTheme="minorEastAsia" w:hAnsiTheme="majorHAnsi" w:cstheme="majorHAnsi"/>
          <w:i/>
          <w:iCs/>
          <w:color w:val="000000" w:themeColor="text1"/>
          <w:sz w:val="22"/>
          <w:szCs w:val="22"/>
        </w:rPr>
        <w:t>American Journal of Orthopsychiatry, 70</w:t>
      </w:r>
      <w:r w:rsidRPr="00866888">
        <w:rPr>
          <w:rFonts w:asciiTheme="majorHAnsi" w:eastAsiaTheme="minorEastAsia" w:hAnsiTheme="majorHAnsi" w:cstheme="majorHAnsi"/>
          <w:color w:val="000000" w:themeColor="text1"/>
          <w:sz w:val="22"/>
          <w:szCs w:val="22"/>
        </w:rPr>
        <w:t xml:space="preserve">(3), 401-407. </w:t>
      </w:r>
      <w:hyperlink r:id="rId61">
        <w:r w:rsidRPr="00866888">
          <w:rPr>
            <w:rStyle w:val="Heading4Char"/>
            <w:rFonts w:eastAsia="Calibri" w:cstheme="majorHAnsi"/>
            <w:sz w:val="22"/>
            <w:szCs w:val="22"/>
          </w:rPr>
          <w:t>https://doi.org/10.1037/h0087852</w:t>
        </w:r>
      </w:hyperlink>
    </w:p>
    <w:p w14:paraId="377BB6ED" w14:textId="77777777" w:rsidR="007F5A56" w:rsidRPr="00866888" w:rsidRDefault="007F5A56" w:rsidP="008F0036">
      <w:pPr>
        <w:pStyle w:val="ListParagraph"/>
        <w:numPr>
          <w:ilvl w:val="0"/>
          <w:numId w:val="55"/>
        </w:numPr>
        <w:ind w:left="504"/>
        <w:rPr>
          <w:rFonts w:asciiTheme="majorHAnsi" w:hAnsiTheme="majorHAnsi" w:cstheme="majorHAnsi"/>
          <w:color w:val="000000" w:themeColor="text1"/>
          <w:sz w:val="22"/>
          <w:szCs w:val="22"/>
        </w:rPr>
      </w:pPr>
      <w:r w:rsidRPr="00866888">
        <w:rPr>
          <w:rFonts w:asciiTheme="majorHAnsi" w:hAnsiTheme="majorHAnsi" w:cstheme="majorHAnsi"/>
          <w:color w:val="000000" w:themeColor="text1"/>
          <w:sz w:val="22"/>
          <w:szCs w:val="22"/>
        </w:rPr>
        <w:t xml:space="preserve">Cohen, J.A., Mannarino, A.P., &amp; Deblinger, E. (2017). Trauma-Focused Cognitive Behavioral Therapy for Traumatized Children. In J.R. Weisz and A.E. </w:t>
      </w:r>
      <w:proofErr w:type="spellStart"/>
      <w:r w:rsidRPr="00866888">
        <w:rPr>
          <w:rFonts w:asciiTheme="majorHAnsi" w:hAnsiTheme="majorHAnsi" w:cstheme="majorHAnsi"/>
          <w:color w:val="000000" w:themeColor="text1"/>
          <w:sz w:val="22"/>
          <w:szCs w:val="22"/>
        </w:rPr>
        <w:t>Kazdin</w:t>
      </w:r>
      <w:proofErr w:type="spellEnd"/>
      <w:r w:rsidRPr="00866888">
        <w:rPr>
          <w:rFonts w:asciiTheme="majorHAnsi" w:hAnsiTheme="majorHAnsi" w:cstheme="majorHAnsi"/>
          <w:color w:val="000000" w:themeColor="text1"/>
          <w:sz w:val="22"/>
          <w:szCs w:val="22"/>
        </w:rPr>
        <w:t xml:space="preserve"> (Eds.) </w:t>
      </w:r>
      <w:r w:rsidRPr="00866888">
        <w:rPr>
          <w:rFonts w:asciiTheme="majorHAnsi" w:hAnsiTheme="majorHAnsi" w:cstheme="majorHAnsi"/>
          <w:i/>
          <w:iCs/>
          <w:color w:val="000000" w:themeColor="text1"/>
          <w:sz w:val="22"/>
          <w:szCs w:val="22"/>
        </w:rPr>
        <w:t>Evidence-based psychotherapies for children and adolescents</w:t>
      </w:r>
      <w:r w:rsidRPr="00866888">
        <w:rPr>
          <w:rFonts w:asciiTheme="majorHAnsi" w:hAnsiTheme="majorHAnsi" w:cstheme="majorHAnsi"/>
          <w:color w:val="000000" w:themeColor="text1"/>
          <w:sz w:val="22"/>
          <w:szCs w:val="22"/>
        </w:rPr>
        <w:t xml:space="preserve"> (3</w:t>
      </w:r>
      <w:r w:rsidRPr="00866888">
        <w:rPr>
          <w:rFonts w:asciiTheme="majorHAnsi" w:hAnsiTheme="majorHAnsi" w:cstheme="majorHAnsi"/>
          <w:color w:val="000000" w:themeColor="text1"/>
          <w:sz w:val="22"/>
          <w:szCs w:val="22"/>
          <w:vertAlign w:val="superscript"/>
        </w:rPr>
        <w:t>rd</w:t>
      </w:r>
      <w:r w:rsidRPr="00866888">
        <w:rPr>
          <w:rFonts w:asciiTheme="majorHAnsi" w:hAnsiTheme="majorHAnsi" w:cstheme="majorHAnsi"/>
          <w:color w:val="000000" w:themeColor="text1"/>
          <w:sz w:val="22"/>
          <w:szCs w:val="22"/>
        </w:rPr>
        <w:t xml:space="preserve"> ed., pp. 253-271). The Guilford Press.</w:t>
      </w:r>
    </w:p>
    <w:p w14:paraId="202568F2" w14:textId="77777777" w:rsidR="007F5A56" w:rsidRPr="00866888" w:rsidRDefault="007F5A56" w:rsidP="008F0036">
      <w:pPr>
        <w:pStyle w:val="ListParagraph"/>
        <w:numPr>
          <w:ilvl w:val="0"/>
          <w:numId w:val="55"/>
        </w:numPr>
        <w:ind w:left="504"/>
        <w:rPr>
          <w:rFonts w:asciiTheme="majorHAnsi" w:eastAsiaTheme="minorEastAsia" w:hAnsiTheme="majorHAnsi" w:cstheme="majorHAnsi"/>
          <w:color w:val="000000" w:themeColor="text1"/>
          <w:sz w:val="22"/>
          <w:szCs w:val="22"/>
        </w:rPr>
      </w:pPr>
      <w:proofErr w:type="spellStart"/>
      <w:r w:rsidRPr="00866888">
        <w:rPr>
          <w:rFonts w:asciiTheme="majorHAnsi" w:hAnsiTheme="majorHAnsi" w:cstheme="majorHAnsi"/>
          <w:color w:val="000000" w:themeColor="text1"/>
          <w:sz w:val="22"/>
          <w:szCs w:val="22"/>
        </w:rPr>
        <w:t>Acri</w:t>
      </w:r>
      <w:proofErr w:type="spellEnd"/>
      <w:r w:rsidRPr="00866888">
        <w:rPr>
          <w:rFonts w:asciiTheme="majorHAnsi" w:hAnsiTheme="majorHAnsi" w:cstheme="majorHAnsi"/>
          <w:color w:val="000000" w:themeColor="text1"/>
          <w:sz w:val="22"/>
          <w:szCs w:val="22"/>
        </w:rPr>
        <w:t xml:space="preserve">, M. C., L. A. Bornheimer, L. Jessell, A. H. </w:t>
      </w:r>
      <w:proofErr w:type="spellStart"/>
      <w:r w:rsidRPr="00866888">
        <w:rPr>
          <w:rFonts w:asciiTheme="majorHAnsi" w:hAnsiTheme="majorHAnsi" w:cstheme="majorHAnsi"/>
          <w:color w:val="000000" w:themeColor="text1"/>
          <w:sz w:val="22"/>
          <w:szCs w:val="22"/>
        </w:rPr>
        <w:t>Chomancuzuk</w:t>
      </w:r>
      <w:proofErr w:type="spellEnd"/>
      <w:r w:rsidRPr="00866888">
        <w:rPr>
          <w:rFonts w:asciiTheme="majorHAnsi" w:hAnsiTheme="majorHAnsi" w:cstheme="majorHAnsi"/>
          <w:color w:val="000000" w:themeColor="text1"/>
          <w:sz w:val="22"/>
          <w:szCs w:val="22"/>
        </w:rPr>
        <w:t xml:space="preserve">, J. G. Adler, G. Gopalan and M. M. McKay (2017). The intersection of extreme poverty and familial mental health in the United States. </w:t>
      </w:r>
      <w:r w:rsidRPr="00866888">
        <w:rPr>
          <w:rFonts w:asciiTheme="majorHAnsi" w:hAnsiTheme="majorHAnsi" w:cstheme="majorHAnsi"/>
          <w:i/>
          <w:iCs/>
          <w:color w:val="000000" w:themeColor="text1"/>
          <w:sz w:val="22"/>
          <w:szCs w:val="22"/>
        </w:rPr>
        <w:t>Social Work in Mental Health,</w:t>
      </w:r>
      <w:r w:rsidRPr="00866888">
        <w:rPr>
          <w:rFonts w:asciiTheme="majorHAnsi" w:hAnsiTheme="majorHAnsi" w:cstheme="majorHAnsi"/>
          <w:color w:val="000000" w:themeColor="text1"/>
          <w:sz w:val="22"/>
          <w:szCs w:val="22"/>
        </w:rPr>
        <w:t xml:space="preserve"> </w:t>
      </w:r>
      <w:r w:rsidRPr="00866888">
        <w:rPr>
          <w:rFonts w:asciiTheme="majorHAnsi" w:hAnsiTheme="majorHAnsi" w:cstheme="majorHAnsi"/>
          <w:i/>
          <w:iCs/>
          <w:color w:val="000000" w:themeColor="text1"/>
          <w:sz w:val="22"/>
          <w:szCs w:val="22"/>
        </w:rPr>
        <w:t>15</w:t>
      </w:r>
      <w:r w:rsidRPr="00866888">
        <w:rPr>
          <w:rFonts w:asciiTheme="majorHAnsi" w:hAnsiTheme="majorHAnsi" w:cstheme="majorHAnsi"/>
          <w:color w:val="000000" w:themeColor="text1"/>
          <w:sz w:val="22"/>
          <w:szCs w:val="22"/>
        </w:rPr>
        <w:t xml:space="preserve">(6), 677-689. </w:t>
      </w:r>
      <w:hyperlink r:id="rId62">
        <w:r w:rsidRPr="00866888">
          <w:rPr>
            <w:rStyle w:val="Heading4Char"/>
            <w:rFonts w:cstheme="majorHAnsi"/>
            <w:sz w:val="22"/>
            <w:szCs w:val="22"/>
          </w:rPr>
          <w:t>https://doi.org/10.1080/15332985.2017.1319893</w:t>
        </w:r>
      </w:hyperlink>
    </w:p>
    <w:p w14:paraId="5637C89B" w14:textId="77777777" w:rsidR="007F5A56" w:rsidRPr="00866888" w:rsidRDefault="007F5A56" w:rsidP="008F0036">
      <w:pPr>
        <w:pStyle w:val="ListParagraph"/>
        <w:numPr>
          <w:ilvl w:val="0"/>
          <w:numId w:val="55"/>
        </w:numPr>
        <w:ind w:left="504"/>
        <w:rPr>
          <w:rFonts w:asciiTheme="majorHAnsi" w:hAnsiTheme="majorHAnsi" w:cstheme="majorHAnsi"/>
          <w:sz w:val="22"/>
          <w:szCs w:val="22"/>
        </w:rPr>
      </w:pPr>
      <w:r w:rsidRPr="00866888">
        <w:rPr>
          <w:rFonts w:asciiTheme="majorHAnsi" w:eastAsiaTheme="minorEastAsia" w:hAnsiTheme="majorHAnsi" w:cstheme="majorHAnsi"/>
          <w:color w:val="000000" w:themeColor="text1"/>
          <w:sz w:val="22"/>
          <w:szCs w:val="22"/>
        </w:rPr>
        <w:t xml:space="preserve">Franco, D. (2018). Trauma Without Borders: The Necessity for School-Based Interventions in Treating Unaccompanied Refugee Minors. </w:t>
      </w:r>
      <w:r w:rsidRPr="00866888">
        <w:rPr>
          <w:rFonts w:asciiTheme="majorHAnsi" w:eastAsiaTheme="minorEastAsia" w:hAnsiTheme="majorHAnsi" w:cstheme="majorHAnsi"/>
          <w:i/>
          <w:iCs/>
          <w:color w:val="000000" w:themeColor="text1"/>
          <w:sz w:val="22"/>
          <w:szCs w:val="22"/>
        </w:rPr>
        <w:t>Child and Adolescent Social Work Journal, 35</w:t>
      </w:r>
      <w:r w:rsidRPr="00866888">
        <w:rPr>
          <w:rFonts w:asciiTheme="majorHAnsi" w:eastAsiaTheme="minorEastAsia" w:hAnsiTheme="majorHAnsi" w:cstheme="majorHAnsi"/>
          <w:color w:val="000000" w:themeColor="text1"/>
          <w:sz w:val="22"/>
          <w:szCs w:val="22"/>
        </w:rPr>
        <w:t xml:space="preserve">(6), 551-565. </w:t>
      </w:r>
      <w:hyperlink r:id="rId63">
        <w:r w:rsidRPr="00866888">
          <w:rPr>
            <w:rStyle w:val="Heading4Char"/>
            <w:rFonts w:eastAsiaTheme="minorEastAsia" w:cstheme="majorHAnsi"/>
            <w:sz w:val="22"/>
            <w:szCs w:val="22"/>
          </w:rPr>
          <w:t>https://doi.org/10.1007/s10560-018-0552-6</w:t>
        </w:r>
      </w:hyperlink>
    </w:p>
    <w:p w14:paraId="0E50A7FD" w14:textId="0ACFAFCA" w:rsidR="00F935D3" w:rsidRPr="00866888" w:rsidRDefault="007F5A56" w:rsidP="008F0036">
      <w:pPr>
        <w:pStyle w:val="ListParagraph"/>
        <w:numPr>
          <w:ilvl w:val="0"/>
          <w:numId w:val="55"/>
        </w:numPr>
        <w:ind w:left="504"/>
        <w:rPr>
          <w:rFonts w:asciiTheme="majorHAnsi" w:hAnsiTheme="majorHAnsi" w:cstheme="majorHAnsi"/>
          <w:color w:val="000000" w:themeColor="text1"/>
          <w:sz w:val="22"/>
          <w:szCs w:val="22"/>
        </w:rPr>
      </w:pPr>
      <w:r w:rsidRPr="00866888">
        <w:rPr>
          <w:rFonts w:asciiTheme="majorHAnsi" w:hAnsiTheme="majorHAnsi" w:cstheme="majorHAnsi"/>
          <w:color w:val="000000" w:themeColor="text1"/>
          <w:sz w:val="22"/>
          <w:szCs w:val="22"/>
        </w:rPr>
        <w:t xml:space="preserve">Fong, R. &amp; Earner, I. (2015). Multiple traumas of undocumented immigrants: Crisis reenactment in play therapy. In. N.B. Webb (Ed.) </w:t>
      </w:r>
      <w:r w:rsidRPr="00866888">
        <w:rPr>
          <w:rFonts w:asciiTheme="majorHAnsi" w:hAnsiTheme="majorHAnsi" w:cstheme="majorHAnsi"/>
          <w:i/>
          <w:iCs/>
          <w:color w:val="000000" w:themeColor="text1"/>
          <w:sz w:val="22"/>
          <w:szCs w:val="22"/>
        </w:rPr>
        <w:t>Play therapy with children and adolescents in crisis</w:t>
      </w:r>
      <w:r w:rsidRPr="00866888">
        <w:rPr>
          <w:rFonts w:asciiTheme="majorHAnsi" w:hAnsiTheme="majorHAnsi" w:cstheme="majorHAnsi"/>
          <w:color w:val="000000" w:themeColor="text1"/>
          <w:sz w:val="22"/>
          <w:szCs w:val="22"/>
        </w:rPr>
        <w:t xml:space="preserve"> (4</w:t>
      </w:r>
      <w:r w:rsidRPr="00866888">
        <w:rPr>
          <w:rFonts w:asciiTheme="majorHAnsi" w:hAnsiTheme="majorHAnsi" w:cstheme="majorHAnsi"/>
          <w:color w:val="000000" w:themeColor="text1"/>
          <w:sz w:val="22"/>
          <w:szCs w:val="22"/>
          <w:vertAlign w:val="superscript"/>
        </w:rPr>
        <w:t>th</w:t>
      </w:r>
      <w:r w:rsidRPr="00866888">
        <w:rPr>
          <w:rFonts w:asciiTheme="majorHAnsi" w:hAnsiTheme="majorHAnsi" w:cstheme="majorHAnsi"/>
          <w:color w:val="000000" w:themeColor="text1"/>
          <w:sz w:val="22"/>
          <w:szCs w:val="22"/>
        </w:rPr>
        <w:t xml:space="preserve"> ed., pp. 372-392). The Guilford Press.</w:t>
      </w:r>
    </w:p>
    <w:p w14:paraId="17E0A17F" w14:textId="42D8B2D0"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Recommended readings</w:t>
      </w:r>
    </w:p>
    <w:p w14:paraId="1FA045CD" w14:textId="77777777" w:rsidR="007F5A56" w:rsidRPr="00407040" w:rsidRDefault="007F5A56" w:rsidP="008F0036">
      <w:pPr>
        <w:pStyle w:val="ListParagraph"/>
        <w:numPr>
          <w:ilvl w:val="0"/>
          <w:numId w:val="56"/>
        </w:numPr>
        <w:ind w:left="504"/>
        <w:rPr>
          <w:rFonts w:asciiTheme="majorHAnsi" w:hAnsiTheme="majorHAnsi" w:cstheme="majorHAnsi"/>
          <w:sz w:val="22"/>
          <w:szCs w:val="22"/>
        </w:rPr>
      </w:pPr>
      <w:r w:rsidRPr="00407040">
        <w:rPr>
          <w:rFonts w:asciiTheme="majorHAnsi" w:hAnsiTheme="majorHAnsi" w:cstheme="majorHAnsi"/>
          <w:color w:val="000000"/>
          <w:sz w:val="22"/>
          <w:szCs w:val="22"/>
        </w:rPr>
        <w:t xml:space="preserve">Mayers, H.A. (2005).  Treatment of a traumatized adolescent mother and her two-year old son.  </w:t>
      </w:r>
      <w:r w:rsidRPr="00407040">
        <w:rPr>
          <w:rFonts w:asciiTheme="majorHAnsi" w:hAnsiTheme="majorHAnsi" w:cstheme="majorHAnsi"/>
          <w:i/>
          <w:iCs/>
          <w:color w:val="000000"/>
          <w:sz w:val="22"/>
          <w:szCs w:val="22"/>
        </w:rPr>
        <w:t xml:space="preserve">Clinical Social </w:t>
      </w:r>
      <w:r w:rsidRPr="00407040">
        <w:rPr>
          <w:rFonts w:asciiTheme="majorHAnsi" w:hAnsiTheme="majorHAnsi" w:cstheme="majorHAnsi"/>
          <w:i/>
          <w:iCs/>
          <w:color w:val="000000"/>
          <w:sz w:val="22"/>
          <w:szCs w:val="22"/>
        </w:rPr>
        <w:lastRenderedPageBreak/>
        <w:t>Work Journal, 33</w:t>
      </w:r>
      <w:r w:rsidRPr="00407040">
        <w:rPr>
          <w:rFonts w:asciiTheme="majorHAnsi" w:hAnsiTheme="majorHAnsi" w:cstheme="majorHAnsi"/>
          <w:color w:val="000000"/>
          <w:sz w:val="22"/>
          <w:szCs w:val="22"/>
        </w:rPr>
        <w:t xml:space="preserve">(4), 419-432. </w:t>
      </w:r>
      <w:hyperlink r:id="rId64" w:history="1">
        <w:r w:rsidRPr="00407040">
          <w:rPr>
            <w:rStyle w:val="Heading4Char"/>
            <w:rFonts w:cstheme="majorHAnsi"/>
            <w:sz w:val="22"/>
            <w:szCs w:val="22"/>
          </w:rPr>
          <w:t>https://doi.org/10.1007/s10615-005-7035-x</w:t>
        </w:r>
      </w:hyperlink>
    </w:p>
    <w:p w14:paraId="6A67225A" w14:textId="5C97869D" w:rsidR="007F5A56" w:rsidRPr="00407040" w:rsidRDefault="007F5A56" w:rsidP="008F0036">
      <w:pPr>
        <w:pStyle w:val="ListParagraph"/>
        <w:numPr>
          <w:ilvl w:val="0"/>
          <w:numId w:val="56"/>
        </w:numPr>
        <w:autoSpaceDE w:val="0"/>
        <w:autoSpaceDN w:val="0"/>
        <w:adjustRightInd w:val="0"/>
        <w:ind w:left="504"/>
        <w:rPr>
          <w:rFonts w:asciiTheme="majorHAnsi" w:hAnsiTheme="majorHAnsi" w:cstheme="majorHAnsi"/>
          <w:color w:val="000000"/>
          <w:sz w:val="22"/>
          <w:szCs w:val="22"/>
        </w:rPr>
      </w:pPr>
      <w:r w:rsidRPr="00407040">
        <w:rPr>
          <w:rFonts w:asciiTheme="majorHAnsi" w:hAnsiTheme="majorHAnsi" w:cstheme="majorHAnsi"/>
          <w:color w:val="000000" w:themeColor="text1"/>
          <w:sz w:val="22"/>
          <w:szCs w:val="22"/>
        </w:rPr>
        <w:t xml:space="preserve">Saunders, B.E. (2011).  Determining best practice for treating sexually victimized children. In P. Goodyear-Brown (Ed.) </w:t>
      </w:r>
      <w:r w:rsidRPr="00407040">
        <w:rPr>
          <w:rFonts w:asciiTheme="majorHAnsi" w:hAnsiTheme="majorHAnsi" w:cstheme="majorHAnsi"/>
          <w:i/>
          <w:iCs/>
          <w:color w:val="000000" w:themeColor="text1"/>
          <w:sz w:val="22"/>
          <w:szCs w:val="22"/>
        </w:rPr>
        <w:t xml:space="preserve">Handbook of child sexual abuse: Identification, </w:t>
      </w:r>
      <w:r w:rsidR="00A95C1C" w:rsidRPr="00407040">
        <w:rPr>
          <w:rFonts w:asciiTheme="majorHAnsi" w:hAnsiTheme="majorHAnsi" w:cstheme="majorHAnsi"/>
          <w:i/>
          <w:iCs/>
          <w:color w:val="000000" w:themeColor="text1"/>
          <w:sz w:val="22"/>
          <w:szCs w:val="22"/>
        </w:rPr>
        <w:t>assessment,</w:t>
      </w:r>
      <w:r w:rsidRPr="00407040">
        <w:rPr>
          <w:rFonts w:asciiTheme="majorHAnsi" w:hAnsiTheme="majorHAnsi" w:cstheme="majorHAnsi"/>
          <w:i/>
          <w:iCs/>
          <w:color w:val="000000" w:themeColor="text1"/>
          <w:sz w:val="22"/>
          <w:szCs w:val="22"/>
        </w:rPr>
        <w:t xml:space="preserve"> and treatment</w:t>
      </w:r>
      <w:r w:rsidRPr="00407040">
        <w:rPr>
          <w:rFonts w:asciiTheme="majorHAnsi" w:hAnsiTheme="majorHAnsi" w:cstheme="majorHAnsi"/>
          <w:color w:val="000000" w:themeColor="text1"/>
          <w:sz w:val="22"/>
          <w:szCs w:val="22"/>
        </w:rPr>
        <w:t xml:space="preserve"> (pp. 173-197). John Wiley &amp; Sons.</w:t>
      </w:r>
    </w:p>
    <w:p w14:paraId="119DC2D2" w14:textId="618772BC" w:rsidR="007F5A56" w:rsidRPr="00F935D3" w:rsidRDefault="00F935D3" w:rsidP="00F935D3">
      <w:pPr>
        <w:tabs>
          <w:tab w:val="left" w:pos="-1080"/>
        </w:tabs>
        <w:autoSpaceDE w:val="0"/>
        <w:autoSpaceDN w:val="0"/>
        <w:adjustRightInd w:val="0"/>
        <w:spacing w:before="120" w:after="120"/>
        <w:rPr>
          <w:rFonts w:asciiTheme="majorHAnsi" w:hAnsiTheme="majorHAnsi" w:cstheme="majorHAnsi"/>
          <w:b/>
          <w:color w:val="000000"/>
          <w:sz w:val="24"/>
          <w:szCs w:val="24"/>
        </w:rPr>
      </w:pPr>
      <w:r w:rsidRPr="00F935D3">
        <w:rPr>
          <w:rFonts w:asciiTheme="majorHAnsi" w:hAnsiTheme="majorHAnsi" w:cstheme="majorHAnsi"/>
          <w:b/>
          <w:sz w:val="24"/>
          <w:szCs w:val="24"/>
        </w:rPr>
        <w:t>Module</w:t>
      </w:r>
      <w:r w:rsidR="007F5A56" w:rsidRPr="00F935D3">
        <w:rPr>
          <w:rFonts w:asciiTheme="majorHAnsi" w:hAnsiTheme="majorHAnsi" w:cstheme="majorHAnsi"/>
          <w:b/>
          <w:sz w:val="24"/>
          <w:szCs w:val="24"/>
        </w:rPr>
        <w:t xml:space="preserve"> 10: </w:t>
      </w:r>
      <w:r w:rsidR="007F5A56" w:rsidRPr="00F935D3">
        <w:rPr>
          <w:rFonts w:asciiTheme="majorHAnsi" w:hAnsiTheme="majorHAnsi" w:cstheme="majorHAnsi"/>
          <w:b/>
          <w:color w:val="000000"/>
          <w:sz w:val="24"/>
          <w:szCs w:val="24"/>
        </w:rPr>
        <w:t>Understanding and treating trauma in childhood</w:t>
      </w:r>
    </w:p>
    <w:p w14:paraId="144D3AC4" w14:textId="20C42162" w:rsidR="007F5A56" w:rsidRPr="0001148E"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This module will cover a variety of specific experiences of trauma and their impact on children, while also exploring the concept of resilience in children and factors that contribute to it.</w:t>
      </w:r>
    </w:p>
    <w:p w14:paraId="71D427D3" w14:textId="3E58CFC3" w:rsidR="007F5A56" w:rsidRPr="007F5A56" w:rsidRDefault="00F935D3"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7308B373" w14:textId="15B36B90" w:rsidR="007F5A56" w:rsidRPr="007F5A56" w:rsidRDefault="007F5A56" w:rsidP="008F0036">
      <w:pPr>
        <w:widowControl/>
        <w:numPr>
          <w:ilvl w:val="0"/>
          <w:numId w:val="15"/>
        </w:numPr>
        <w:ind w:left="504" w:hanging="360"/>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 xml:space="preserve">Describe the impact of domestic violence, physical </w:t>
      </w:r>
      <w:r w:rsidR="00A95C1C" w:rsidRPr="007F5A56">
        <w:rPr>
          <w:rFonts w:asciiTheme="majorHAnsi" w:hAnsiTheme="majorHAnsi" w:cstheme="majorHAnsi"/>
          <w:color w:val="000000"/>
          <w:sz w:val="22"/>
          <w:szCs w:val="22"/>
        </w:rPr>
        <w:t>abuse,</w:t>
      </w:r>
      <w:r w:rsidRPr="007F5A56">
        <w:rPr>
          <w:rFonts w:asciiTheme="majorHAnsi" w:hAnsiTheme="majorHAnsi" w:cstheme="majorHAnsi"/>
          <w:color w:val="000000"/>
          <w:sz w:val="22"/>
          <w:szCs w:val="22"/>
        </w:rPr>
        <w:t xml:space="preserve"> and sexual abuse on children </w:t>
      </w:r>
    </w:p>
    <w:p w14:paraId="39E90B97" w14:textId="2095D023" w:rsidR="007F5A56" w:rsidRPr="0001148E" w:rsidRDefault="007F5A56" w:rsidP="008F0036">
      <w:pPr>
        <w:widowControl/>
        <w:numPr>
          <w:ilvl w:val="0"/>
          <w:numId w:val="15"/>
        </w:numPr>
        <w:ind w:left="504" w:hanging="360"/>
        <w:rPr>
          <w:rFonts w:asciiTheme="majorHAnsi" w:hAnsiTheme="majorHAnsi" w:cstheme="majorHAnsi"/>
          <w:sz w:val="22"/>
          <w:szCs w:val="22"/>
        </w:rPr>
      </w:pPr>
      <w:r w:rsidRPr="007F5A56">
        <w:rPr>
          <w:rFonts w:asciiTheme="majorHAnsi" w:hAnsiTheme="majorHAnsi" w:cstheme="majorHAnsi"/>
          <w:sz w:val="22"/>
          <w:szCs w:val="22"/>
        </w:rPr>
        <w:t xml:space="preserve">Define resilience in children exposed to </w:t>
      </w:r>
      <w:r w:rsidR="00F935D3" w:rsidRPr="007F5A56">
        <w:rPr>
          <w:rFonts w:asciiTheme="majorHAnsi" w:hAnsiTheme="majorHAnsi" w:cstheme="majorHAnsi"/>
          <w:sz w:val="22"/>
          <w:szCs w:val="22"/>
        </w:rPr>
        <w:t>trauma and</w:t>
      </w:r>
      <w:r w:rsidRPr="007F5A56">
        <w:rPr>
          <w:rFonts w:asciiTheme="majorHAnsi" w:hAnsiTheme="majorHAnsi" w:cstheme="majorHAnsi"/>
          <w:sz w:val="22"/>
          <w:szCs w:val="22"/>
        </w:rPr>
        <w:t xml:space="preserve"> identify factors that facilitate it.</w:t>
      </w:r>
    </w:p>
    <w:p w14:paraId="3C6E781F" w14:textId="77777777" w:rsidR="007F5A56" w:rsidRPr="007F5A56" w:rsidRDefault="007F5A56" w:rsidP="0001148E">
      <w:pPr>
        <w:spacing w:before="120" w:after="120"/>
        <w:ind w:left="144"/>
        <w:rPr>
          <w:rFonts w:asciiTheme="majorHAnsi" w:hAnsiTheme="majorHAnsi" w:cstheme="majorHAnsi"/>
          <w:b/>
          <w:bCs/>
          <w:color w:val="000000" w:themeColor="text1"/>
          <w:sz w:val="22"/>
          <w:szCs w:val="22"/>
        </w:rPr>
      </w:pPr>
      <w:r w:rsidRPr="007F5A56">
        <w:rPr>
          <w:rFonts w:asciiTheme="majorHAnsi" w:hAnsiTheme="majorHAnsi" w:cstheme="majorHAnsi"/>
          <w:b/>
          <w:bCs/>
          <w:color w:val="000000" w:themeColor="text1"/>
          <w:sz w:val="22"/>
          <w:szCs w:val="22"/>
        </w:rPr>
        <w:t>Required readings</w:t>
      </w:r>
    </w:p>
    <w:p w14:paraId="7503160D" w14:textId="77777777" w:rsidR="007F5A56" w:rsidRPr="002F1A00" w:rsidRDefault="007F5A56" w:rsidP="008F0036">
      <w:pPr>
        <w:pStyle w:val="ListParagraph"/>
        <w:numPr>
          <w:ilvl w:val="0"/>
          <w:numId w:val="57"/>
        </w:numPr>
        <w:ind w:left="504"/>
        <w:rPr>
          <w:rFonts w:asciiTheme="majorHAnsi" w:eastAsiaTheme="minorEastAsia" w:hAnsiTheme="majorHAnsi" w:cstheme="majorHAnsi"/>
          <w:sz w:val="22"/>
          <w:szCs w:val="22"/>
        </w:rPr>
      </w:pPr>
      <w:proofErr w:type="spellStart"/>
      <w:r w:rsidRPr="002F1A00">
        <w:rPr>
          <w:rFonts w:asciiTheme="majorHAnsi" w:eastAsiaTheme="minorEastAsia" w:hAnsiTheme="majorHAnsi" w:cstheme="majorHAnsi"/>
          <w:color w:val="000000" w:themeColor="text1"/>
          <w:sz w:val="22"/>
          <w:szCs w:val="22"/>
        </w:rPr>
        <w:t>Bunston</w:t>
      </w:r>
      <w:proofErr w:type="spellEnd"/>
      <w:r w:rsidRPr="002F1A00">
        <w:rPr>
          <w:rFonts w:asciiTheme="majorHAnsi" w:eastAsiaTheme="minorEastAsia" w:hAnsiTheme="majorHAnsi" w:cstheme="majorHAnsi"/>
          <w:color w:val="000000" w:themeColor="text1"/>
          <w:sz w:val="22"/>
          <w:szCs w:val="22"/>
        </w:rPr>
        <w:t xml:space="preserve">, </w:t>
      </w:r>
      <w:proofErr w:type="spellStart"/>
      <w:r w:rsidRPr="002F1A00">
        <w:rPr>
          <w:rFonts w:asciiTheme="majorHAnsi" w:eastAsiaTheme="minorEastAsia" w:hAnsiTheme="majorHAnsi" w:cstheme="majorHAnsi"/>
          <w:color w:val="000000" w:themeColor="text1"/>
          <w:sz w:val="22"/>
          <w:szCs w:val="22"/>
        </w:rPr>
        <w:t>Pavlidis</w:t>
      </w:r>
      <w:proofErr w:type="spellEnd"/>
      <w:r w:rsidRPr="002F1A00">
        <w:rPr>
          <w:rFonts w:asciiTheme="majorHAnsi" w:eastAsiaTheme="minorEastAsia" w:hAnsiTheme="majorHAnsi" w:cstheme="majorHAnsi"/>
          <w:color w:val="000000" w:themeColor="text1"/>
          <w:sz w:val="22"/>
          <w:szCs w:val="22"/>
        </w:rPr>
        <w:t xml:space="preserve">, T., &amp; Cartwright, P. (2015). Children, Family Violence and Group Work: Some Do’s and Don’ts in Running Therapeutic Groups with Children Affected by Family Violence. </w:t>
      </w:r>
      <w:r w:rsidRPr="002F1A00">
        <w:rPr>
          <w:rFonts w:asciiTheme="majorHAnsi" w:eastAsiaTheme="minorEastAsia" w:hAnsiTheme="majorHAnsi" w:cstheme="majorHAnsi"/>
          <w:i/>
          <w:iCs/>
          <w:color w:val="000000" w:themeColor="text1"/>
          <w:sz w:val="22"/>
          <w:szCs w:val="22"/>
        </w:rPr>
        <w:t>Journal of Family Violence</w:t>
      </w:r>
      <w:r w:rsidRPr="002F1A00">
        <w:rPr>
          <w:rFonts w:asciiTheme="majorHAnsi" w:eastAsiaTheme="minorEastAsia" w:hAnsiTheme="majorHAnsi" w:cstheme="majorHAnsi"/>
          <w:color w:val="000000" w:themeColor="text1"/>
          <w:sz w:val="22"/>
          <w:szCs w:val="22"/>
        </w:rPr>
        <w:t xml:space="preserve">, 31(1), 85–94. </w:t>
      </w:r>
      <w:hyperlink r:id="rId65">
        <w:r w:rsidRPr="002F1A00">
          <w:rPr>
            <w:rStyle w:val="Heading4Char"/>
            <w:rFonts w:eastAsiaTheme="minorEastAsia" w:cstheme="majorHAnsi"/>
            <w:sz w:val="22"/>
            <w:szCs w:val="22"/>
          </w:rPr>
          <w:t>https://doi.org/10.1007/s10896-015-9739-1</w:t>
        </w:r>
      </w:hyperlink>
    </w:p>
    <w:p w14:paraId="1271D3EE" w14:textId="77777777" w:rsidR="007F5A56" w:rsidRPr="002F1A00" w:rsidRDefault="007F5A56" w:rsidP="008F0036">
      <w:pPr>
        <w:pStyle w:val="ListParagraph"/>
        <w:numPr>
          <w:ilvl w:val="0"/>
          <w:numId w:val="57"/>
        </w:numPr>
        <w:ind w:left="504"/>
        <w:rPr>
          <w:rFonts w:asciiTheme="majorHAnsi" w:eastAsia="Calibri" w:hAnsiTheme="majorHAnsi" w:cstheme="majorHAnsi"/>
          <w:sz w:val="22"/>
          <w:szCs w:val="22"/>
        </w:rPr>
      </w:pPr>
      <w:r w:rsidRPr="002F1A00">
        <w:rPr>
          <w:rFonts w:asciiTheme="majorHAnsi" w:eastAsiaTheme="minorEastAsia" w:hAnsiTheme="majorHAnsi" w:cstheme="majorHAnsi"/>
          <w:color w:val="000000" w:themeColor="text1"/>
          <w:sz w:val="22"/>
          <w:szCs w:val="22"/>
        </w:rPr>
        <w:t>Dore, M. M., L. Nelson-</w:t>
      </w:r>
      <w:proofErr w:type="spellStart"/>
      <w:r w:rsidRPr="002F1A00">
        <w:rPr>
          <w:rFonts w:asciiTheme="majorHAnsi" w:eastAsiaTheme="minorEastAsia" w:hAnsiTheme="majorHAnsi" w:cstheme="majorHAnsi"/>
          <w:color w:val="000000" w:themeColor="text1"/>
          <w:sz w:val="22"/>
          <w:szCs w:val="22"/>
        </w:rPr>
        <w:t>Zlupko</w:t>
      </w:r>
      <w:proofErr w:type="spellEnd"/>
      <w:r w:rsidRPr="002F1A00">
        <w:rPr>
          <w:rFonts w:asciiTheme="majorHAnsi" w:eastAsiaTheme="minorEastAsia" w:hAnsiTheme="majorHAnsi" w:cstheme="majorHAnsi"/>
          <w:color w:val="000000" w:themeColor="text1"/>
          <w:sz w:val="22"/>
          <w:szCs w:val="22"/>
        </w:rPr>
        <w:t xml:space="preserve"> and E. Kaufmann (1999). "Friends in need": Designing and implementing a psychoeducational group for school children from drug-involved families. </w:t>
      </w:r>
      <w:r w:rsidRPr="002F1A00">
        <w:rPr>
          <w:rFonts w:asciiTheme="majorHAnsi" w:eastAsiaTheme="minorEastAsia" w:hAnsiTheme="majorHAnsi" w:cstheme="majorHAnsi"/>
          <w:i/>
          <w:iCs/>
          <w:color w:val="000000" w:themeColor="text1"/>
          <w:sz w:val="22"/>
          <w:szCs w:val="22"/>
        </w:rPr>
        <w:t>Social Work, 44</w:t>
      </w:r>
      <w:r w:rsidRPr="002F1A00">
        <w:rPr>
          <w:rFonts w:asciiTheme="majorHAnsi" w:eastAsiaTheme="minorEastAsia" w:hAnsiTheme="majorHAnsi" w:cstheme="majorHAnsi"/>
          <w:color w:val="000000" w:themeColor="text1"/>
          <w:sz w:val="22"/>
          <w:szCs w:val="22"/>
        </w:rPr>
        <w:t xml:space="preserve">(2), 179-190. </w:t>
      </w:r>
      <w:hyperlink r:id="rId66">
        <w:r w:rsidRPr="002F1A00">
          <w:rPr>
            <w:rStyle w:val="Heading4Char"/>
            <w:rFonts w:eastAsia="Calibri" w:cstheme="majorHAnsi"/>
            <w:sz w:val="22"/>
            <w:szCs w:val="22"/>
          </w:rPr>
          <w:t>https://doi.org/10.1093/sw/44.2.179</w:t>
        </w:r>
      </w:hyperlink>
    </w:p>
    <w:p w14:paraId="33DC17D2" w14:textId="77777777" w:rsidR="007F5A56" w:rsidRPr="002F1A00" w:rsidRDefault="007F5A56" w:rsidP="008F0036">
      <w:pPr>
        <w:pStyle w:val="ListParagraph"/>
        <w:numPr>
          <w:ilvl w:val="0"/>
          <w:numId w:val="57"/>
        </w:numPr>
        <w:tabs>
          <w:tab w:val="left" w:pos="90"/>
        </w:tabs>
        <w:ind w:left="504"/>
        <w:rPr>
          <w:rFonts w:asciiTheme="majorHAnsi" w:hAnsiTheme="majorHAnsi" w:cstheme="majorHAnsi"/>
          <w:sz w:val="22"/>
          <w:szCs w:val="22"/>
        </w:rPr>
      </w:pPr>
      <w:r w:rsidRPr="002F1A00">
        <w:rPr>
          <w:rFonts w:asciiTheme="majorHAnsi" w:hAnsiTheme="majorHAnsi" w:cstheme="majorHAnsi"/>
          <w:color w:val="000000"/>
          <w:sz w:val="22"/>
          <w:szCs w:val="22"/>
        </w:rPr>
        <w:t xml:space="preserve">Lieberman, A. (2005). Toward evidence-based treatment: Child–Parent psychotherapy with preschoolers exposed to marital violence. </w:t>
      </w:r>
      <w:r w:rsidRPr="002F1A00">
        <w:rPr>
          <w:rFonts w:asciiTheme="majorHAnsi" w:hAnsiTheme="majorHAnsi" w:cstheme="majorHAnsi"/>
          <w:i/>
          <w:iCs/>
          <w:color w:val="000000"/>
          <w:sz w:val="22"/>
          <w:szCs w:val="22"/>
        </w:rPr>
        <w:t>Journal of American Academy Child and Adolescent Psychiatry, 44</w:t>
      </w:r>
      <w:r w:rsidRPr="002F1A00">
        <w:rPr>
          <w:rFonts w:asciiTheme="majorHAnsi" w:hAnsiTheme="majorHAnsi" w:cstheme="majorHAnsi"/>
          <w:color w:val="000000"/>
          <w:sz w:val="22"/>
          <w:szCs w:val="22"/>
        </w:rPr>
        <w:t xml:space="preserve">(12), 1241-1248. </w:t>
      </w:r>
      <w:hyperlink r:id="rId67" w:tgtFrame="_blank" w:tooltip="Persistent link using digital object identifier" w:history="1">
        <w:r w:rsidRPr="002F1A00">
          <w:rPr>
            <w:rStyle w:val="Heading4Char"/>
            <w:rFonts w:cstheme="majorHAnsi"/>
            <w:sz w:val="22"/>
            <w:szCs w:val="22"/>
          </w:rPr>
          <w:t>https://doi.org/10.1097/01.chi.0000181047.59702.58</w:t>
        </w:r>
      </w:hyperlink>
    </w:p>
    <w:p w14:paraId="1D8A9C46" w14:textId="77777777" w:rsidR="007F5A56" w:rsidRPr="002F1A00" w:rsidRDefault="007F5A56" w:rsidP="008F0036">
      <w:pPr>
        <w:pStyle w:val="ListParagraph"/>
        <w:numPr>
          <w:ilvl w:val="0"/>
          <w:numId w:val="57"/>
        </w:numPr>
        <w:tabs>
          <w:tab w:val="left" w:pos="90"/>
        </w:tabs>
        <w:ind w:left="504"/>
        <w:rPr>
          <w:rFonts w:asciiTheme="majorHAnsi" w:hAnsiTheme="majorHAnsi" w:cstheme="majorHAnsi"/>
          <w:sz w:val="22"/>
          <w:szCs w:val="22"/>
        </w:rPr>
      </w:pPr>
      <w:r w:rsidRPr="002F1A00">
        <w:rPr>
          <w:rFonts w:asciiTheme="majorHAnsi" w:hAnsiTheme="majorHAnsi" w:cstheme="majorHAnsi"/>
          <w:color w:val="000000"/>
          <w:sz w:val="22"/>
          <w:szCs w:val="22"/>
        </w:rPr>
        <w:t xml:space="preserve">McCrea, K. Tyson, Guthrie, D., and Bulanda, J. (2016). When traumas are not past, but now: Psychosocial treatment to develop resilience with children and youth enduring complex, concurrent trauma. </w:t>
      </w:r>
      <w:r w:rsidRPr="002F1A00">
        <w:rPr>
          <w:rFonts w:asciiTheme="majorHAnsi" w:hAnsiTheme="majorHAnsi" w:cstheme="majorHAnsi"/>
          <w:i/>
          <w:iCs/>
          <w:color w:val="000000"/>
          <w:sz w:val="22"/>
          <w:szCs w:val="22"/>
        </w:rPr>
        <w:t>Journal of Child and Adolescent Trauma, 9</w:t>
      </w:r>
      <w:r w:rsidRPr="002F1A00">
        <w:rPr>
          <w:rFonts w:asciiTheme="majorHAnsi" w:hAnsiTheme="majorHAnsi" w:cstheme="majorHAnsi"/>
          <w:color w:val="000000"/>
          <w:sz w:val="22"/>
          <w:szCs w:val="22"/>
        </w:rPr>
        <w:t>(1)</w:t>
      </w:r>
      <w:r w:rsidRPr="002F1A00">
        <w:rPr>
          <w:rFonts w:asciiTheme="majorHAnsi" w:hAnsiTheme="majorHAnsi" w:cstheme="majorHAnsi"/>
          <w:i/>
          <w:iCs/>
          <w:color w:val="000000"/>
          <w:sz w:val="22"/>
          <w:szCs w:val="22"/>
        </w:rPr>
        <w:t xml:space="preserve">, 5-18. </w:t>
      </w:r>
      <w:r w:rsidRPr="002F1A00">
        <w:rPr>
          <w:rFonts w:asciiTheme="majorHAnsi" w:hAnsiTheme="majorHAnsi" w:cstheme="majorHAnsi"/>
          <w:color w:val="000000"/>
          <w:sz w:val="22"/>
          <w:szCs w:val="22"/>
        </w:rPr>
        <w:t xml:space="preserve">DOI 10.1007/s40653-015-0060-1 </w:t>
      </w:r>
      <w:hyperlink r:id="rId68" w:history="1">
        <w:r w:rsidRPr="002F1A00">
          <w:rPr>
            <w:rStyle w:val="Heading4Char"/>
            <w:rFonts w:cstheme="majorHAnsi"/>
            <w:sz w:val="22"/>
            <w:szCs w:val="22"/>
          </w:rPr>
          <w:t>https://doi.org/10.1007/s40653-015-0060-1</w:t>
        </w:r>
      </w:hyperlink>
    </w:p>
    <w:p w14:paraId="1944E7A0" w14:textId="69A37620" w:rsidR="007F5A56" w:rsidRPr="002F1A00" w:rsidRDefault="007F5A56" w:rsidP="008F0036">
      <w:pPr>
        <w:pStyle w:val="ListParagraph"/>
        <w:numPr>
          <w:ilvl w:val="0"/>
          <w:numId w:val="57"/>
        </w:numPr>
        <w:tabs>
          <w:tab w:val="left" w:pos="90"/>
        </w:tabs>
        <w:ind w:left="504"/>
        <w:rPr>
          <w:rFonts w:asciiTheme="majorHAnsi" w:hAnsiTheme="majorHAnsi" w:cstheme="majorHAnsi"/>
          <w:sz w:val="22"/>
          <w:szCs w:val="22"/>
        </w:rPr>
      </w:pPr>
      <w:r w:rsidRPr="002F1A00">
        <w:rPr>
          <w:rFonts w:asciiTheme="majorHAnsi" w:hAnsiTheme="majorHAnsi" w:cstheme="majorHAnsi"/>
          <w:color w:val="000000"/>
          <w:sz w:val="22"/>
          <w:szCs w:val="22"/>
        </w:rPr>
        <w:t xml:space="preserve">McCrea, K. Tyson.  (2014). ‘How does that itsy bitsy spider do it?’: Severely traumatized children’s development of resilience in psychotherapy. </w:t>
      </w:r>
      <w:r w:rsidRPr="002F1A00">
        <w:rPr>
          <w:rFonts w:asciiTheme="majorHAnsi" w:hAnsiTheme="majorHAnsi" w:cstheme="majorHAnsi"/>
          <w:i/>
          <w:iCs/>
          <w:color w:val="000000"/>
          <w:sz w:val="22"/>
          <w:szCs w:val="22"/>
        </w:rPr>
        <w:t xml:space="preserve">Journal of Infant, </w:t>
      </w:r>
      <w:proofErr w:type="gramStart"/>
      <w:r w:rsidRPr="002F1A00">
        <w:rPr>
          <w:rFonts w:asciiTheme="majorHAnsi" w:hAnsiTheme="majorHAnsi" w:cstheme="majorHAnsi"/>
          <w:i/>
          <w:iCs/>
          <w:color w:val="000000"/>
          <w:sz w:val="22"/>
          <w:szCs w:val="22"/>
        </w:rPr>
        <w:t>Child</w:t>
      </w:r>
      <w:proofErr w:type="gramEnd"/>
      <w:r w:rsidRPr="002F1A00">
        <w:rPr>
          <w:rFonts w:asciiTheme="majorHAnsi" w:hAnsiTheme="majorHAnsi" w:cstheme="majorHAnsi"/>
          <w:i/>
          <w:iCs/>
          <w:color w:val="000000"/>
          <w:sz w:val="22"/>
          <w:szCs w:val="22"/>
        </w:rPr>
        <w:t xml:space="preserve"> and Adolescent Psychotherapy, 13</w:t>
      </w:r>
      <w:r w:rsidRPr="002F1A00">
        <w:rPr>
          <w:rFonts w:asciiTheme="majorHAnsi" w:hAnsiTheme="majorHAnsi" w:cstheme="majorHAnsi"/>
          <w:color w:val="000000"/>
          <w:sz w:val="22"/>
          <w:szCs w:val="22"/>
        </w:rPr>
        <w:t xml:space="preserve">(2), 89-109. </w:t>
      </w:r>
      <w:hyperlink r:id="rId69" w:history="1">
        <w:r w:rsidRPr="002F1A00">
          <w:rPr>
            <w:rStyle w:val="Heading4Char"/>
            <w:rFonts w:cstheme="majorHAnsi"/>
            <w:sz w:val="22"/>
            <w:szCs w:val="22"/>
          </w:rPr>
          <w:t>https://doi.org/10.1080/15289168.2014.905319</w:t>
        </w:r>
      </w:hyperlink>
    </w:p>
    <w:p w14:paraId="0376A39F" w14:textId="18FC48B6" w:rsidR="007F5A56" w:rsidRPr="00F935D3" w:rsidRDefault="00F935D3" w:rsidP="00F935D3">
      <w:pPr>
        <w:tabs>
          <w:tab w:val="left" w:pos="-1080"/>
        </w:tabs>
        <w:autoSpaceDE w:val="0"/>
        <w:autoSpaceDN w:val="0"/>
        <w:adjustRightInd w:val="0"/>
        <w:spacing w:before="120" w:after="120"/>
        <w:rPr>
          <w:rFonts w:asciiTheme="majorHAnsi" w:hAnsiTheme="majorHAnsi" w:cstheme="majorHAnsi"/>
          <w:b/>
          <w:sz w:val="24"/>
          <w:szCs w:val="24"/>
        </w:rPr>
      </w:pPr>
      <w:r w:rsidRPr="00F935D3">
        <w:rPr>
          <w:rFonts w:asciiTheme="majorHAnsi" w:hAnsiTheme="majorHAnsi" w:cstheme="majorHAnsi"/>
          <w:b/>
          <w:sz w:val="24"/>
          <w:szCs w:val="24"/>
        </w:rPr>
        <w:t>Module</w:t>
      </w:r>
      <w:r w:rsidR="007F5A56" w:rsidRPr="00F935D3">
        <w:rPr>
          <w:rFonts w:asciiTheme="majorHAnsi" w:hAnsiTheme="majorHAnsi" w:cstheme="majorHAnsi"/>
          <w:b/>
          <w:sz w:val="24"/>
          <w:szCs w:val="24"/>
        </w:rPr>
        <w:t xml:space="preserve"> 11: Foster care and adoption</w:t>
      </w:r>
    </w:p>
    <w:p w14:paraId="4BF0DDB7" w14:textId="2988F7B2" w:rsidR="007F5A56" w:rsidRPr="0001148E"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 xml:space="preserve">In this module students will learn about the impact on children and families of placement into foster </w:t>
      </w:r>
      <w:r w:rsidR="00A95C1C" w:rsidRPr="007F5A56">
        <w:rPr>
          <w:rFonts w:asciiTheme="majorHAnsi" w:hAnsiTheme="majorHAnsi" w:cstheme="majorHAnsi"/>
          <w:sz w:val="22"/>
          <w:szCs w:val="22"/>
        </w:rPr>
        <w:t>care and</w:t>
      </w:r>
      <w:r w:rsidRPr="007F5A56">
        <w:rPr>
          <w:rFonts w:asciiTheme="majorHAnsi" w:hAnsiTheme="majorHAnsi" w:cstheme="majorHAnsi"/>
          <w:sz w:val="22"/>
          <w:szCs w:val="22"/>
        </w:rPr>
        <w:t xml:space="preserve"> identify the social justice implications of disparities in child welfare involvement for children and families of color. This module will also explore challenges and rewards of domestic and international adoption.</w:t>
      </w:r>
    </w:p>
    <w:p w14:paraId="72769469" w14:textId="136DCD14" w:rsidR="007F5A56" w:rsidRPr="007F5A56" w:rsidRDefault="00F935D3"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4A2885AB" w14:textId="77777777" w:rsidR="007F5A56" w:rsidRPr="007F5A56" w:rsidRDefault="007F5A56" w:rsidP="008F0036">
      <w:pPr>
        <w:widowControl/>
        <w:numPr>
          <w:ilvl w:val="0"/>
          <w:numId w:val="16"/>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Identify the challenges children face in foster care</w:t>
      </w:r>
    </w:p>
    <w:p w14:paraId="0F9CBEFA" w14:textId="77777777" w:rsidR="007F5A56" w:rsidRPr="007F5A56" w:rsidRDefault="007F5A56" w:rsidP="008F0036">
      <w:pPr>
        <w:widowControl/>
        <w:numPr>
          <w:ilvl w:val="0"/>
          <w:numId w:val="16"/>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Describe the impacts of foster care placement on children, including attachment concerns</w:t>
      </w:r>
    </w:p>
    <w:p w14:paraId="0B5725BC" w14:textId="77777777" w:rsidR="007F5A56" w:rsidRPr="007F5A56" w:rsidRDefault="007F5A56" w:rsidP="008F0036">
      <w:pPr>
        <w:widowControl/>
        <w:numPr>
          <w:ilvl w:val="0"/>
          <w:numId w:val="16"/>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Identify challenges in international and child welfare adoption</w:t>
      </w:r>
    </w:p>
    <w:p w14:paraId="294F5785" w14:textId="77777777" w:rsidR="007F5A56" w:rsidRPr="007F5A56" w:rsidRDefault="007F5A56" w:rsidP="008F0036">
      <w:pPr>
        <w:widowControl/>
        <w:numPr>
          <w:ilvl w:val="0"/>
          <w:numId w:val="16"/>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Describe how to support foster and adoptive parents</w:t>
      </w:r>
    </w:p>
    <w:p w14:paraId="3A38607F" w14:textId="77C0882E" w:rsidR="007F5A56" w:rsidRPr="0001148E" w:rsidRDefault="007F5A56" w:rsidP="008F0036">
      <w:pPr>
        <w:widowControl/>
        <w:numPr>
          <w:ilvl w:val="0"/>
          <w:numId w:val="16"/>
        </w:numPr>
        <w:tabs>
          <w:tab w:val="left" w:pos="-1080"/>
        </w:tabs>
        <w:autoSpaceDE w:val="0"/>
        <w:autoSpaceDN w:val="0"/>
        <w:adjustRightInd w:val="0"/>
        <w:ind w:left="504" w:hanging="360"/>
        <w:rPr>
          <w:rFonts w:asciiTheme="majorHAnsi" w:hAnsiTheme="majorHAnsi" w:cstheme="majorHAnsi"/>
          <w:b/>
          <w:sz w:val="22"/>
          <w:szCs w:val="22"/>
        </w:rPr>
      </w:pPr>
      <w:r w:rsidRPr="007F5A56">
        <w:rPr>
          <w:rFonts w:asciiTheme="majorHAnsi" w:hAnsiTheme="majorHAnsi" w:cstheme="majorHAnsi"/>
          <w:sz w:val="22"/>
          <w:szCs w:val="22"/>
        </w:rPr>
        <w:t>Understand complexities of family reunification, and identify common reunification processes</w:t>
      </w:r>
    </w:p>
    <w:p w14:paraId="1FDAB1B8" w14:textId="77777777"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23E0A18F" w14:textId="77777777" w:rsidR="007F5A56" w:rsidRPr="002F1A00" w:rsidRDefault="007F5A56" w:rsidP="008F0036">
      <w:pPr>
        <w:pStyle w:val="ListParagraph"/>
        <w:numPr>
          <w:ilvl w:val="0"/>
          <w:numId w:val="58"/>
        </w:numPr>
        <w:ind w:left="504"/>
        <w:rPr>
          <w:rFonts w:asciiTheme="majorHAnsi" w:hAnsiTheme="majorHAnsi" w:cstheme="majorHAnsi"/>
          <w:sz w:val="22"/>
          <w:szCs w:val="22"/>
        </w:rPr>
      </w:pPr>
      <w:r w:rsidRPr="002F1A00">
        <w:rPr>
          <w:rFonts w:asciiTheme="majorHAnsi" w:hAnsiTheme="majorHAnsi" w:cstheme="majorHAnsi"/>
          <w:color w:val="000000"/>
          <w:sz w:val="22"/>
          <w:szCs w:val="22"/>
        </w:rPr>
        <w:t>Boyd Webb </w:t>
      </w:r>
    </w:p>
    <w:p w14:paraId="7BA2A9E3" w14:textId="77777777" w:rsidR="007F5A56" w:rsidRPr="002F1A00" w:rsidRDefault="007F5A56" w:rsidP="008F0036">
      <w:pPr>
        <w:pStyle w:val="ListParagraph"/>
        <w:numPr>
          <w:ilvl w:val="1"/>
          <w:numId w:val="59"/>
        </w:numPr>
        <w:textAlignment w:val="baseline"/>
        <w:rPr>
          <w:rFonts w:asciiTheme="majorHAnsi" w:hAnsiTheme="majorHAnsi" w:cstheme="majorHAnsi"/>
          <w:color w:val="000000"/>
          <w:sz w:val="22"/>
          <w:szCs w:val="22"/>
        </w:rPr>
      </w:pPr>
      <w:r w:rsidRPr="002F1A00">
        <w:rPr>
          <w:rFonts w:asciiTheme="majorHAnsi" w:hAnsiTheme="majorHAnsi" w:cstheme="majorHAnsi"/>
          <w:color w:val="000000"/>
          <w:sz w:val="22"/>
          <w:szCs w:val="22"/>
        </w:rPr>
        <w:t>Chapter 10: Children living in kinship and foster home placements</w:t>
      </w:r>
    </w:p>
    <w:p w14:paraId="2A5C597C" w14:textId="77777777" w:rsidR="007F5A56" w:rsidRPr="002F1A00" w:rsidRDefault="007F5A56" w:rsidP="008F0036">
      <w:pPr>
        <w:pStyle w:val="ListParagraph"/>
        <w:numPr>
          <w:ilvl w:val="0"/>
          <w:numId w:val="58"/>
        </w:numPr>
        <w:ind w:left="504"/>
        <w:rPr>
          <w:rFonts w:asciiTheme="majorHAnsi" w:hAnsiTheme="majorHAnsi" w:cstheme="majorHAnsi"/>
          <w:sz w:val="22"/>
          <w:szCs w:val="22"/>
        </w:rPr>
      </w:pPr>
      <w:r w:rsidRPr="002F1A00">
        <w:rPr>
          <w:rFonts w:asciiTheme="majorHAnsi" w:hAnsiTheme="majorHAnsi" w:cstheme="majorHAnsi"/>
          <w:color w:val="000000"/>
          <w:sz w:val="22"/>
          <w:szCs w:val="22"/>
        </w:rPr>
        <w:t>Gil</w:t>
      </w:r>
    </w:p>
    <w:p w14:paraId="33E1B2CE" w14:textId="77777777" w:rsidR="007F5A56" w:rsidRPr="002F1A00" w:rsidRDefault="007F5A56" w:rsidP="008F0036">
      <w:pPr>
        <w:pStyle w:val="ListParagraph"/>
        <w:numPr>
          <w:ilvl w:val="1"/>
          <w:numId w:val="60"/>
        </w:numPr>
        <w:rPr>
          <w:rFonts w:asciiTheme="majorHAnsi" w:hAnsiTheme="majorHAnsi" w:cstheme="majorHAnsi"/>
          <w:color w:val="000000"/>
          <w:sz w:val="22"/>
          <w:szCs w:val="22"/>
        </w:rPr>
      </w:pPr>
      <w:r w:rsidRPr="002F1A00">
        <w:rPr>
          <w:rFonts w:asciiTheme="majorHAnsi" w:hAnsiTheme="majorHAnsi" w:cstheme="majorHAnsi"/>
          <w:color w:val="000000" w:themeColor="text1"/>
          <w:sz w:val="22"/>
          <w:szCs w:val="22"/>
        </w:rPr>
        <w:t xml:space="preserve">Chapter 8: Scotty, the </w:t>
      </w:r>
      <w:proofErr w:type="gramStart"/>
      <w:r w:rsidRPr="002F1A00">
        <w:rPr>
          <w:rFonts w:asciiTheme="majorHAnsi" w:hAnsiTheme="majorHAnsi" w:cstheme="majorHAnsi"/>
          <w:color w:val="000000" w:themeColor="text1"/>
          <w:sz w:val="22"/>
          <w:szCs w:val="22"/>
        </w:rPr>
        <w:t>castle</w:t>
      </w:r>
      <w:proofErr w:type="gramEnd"/>
      <w:r w:rsidRPr="002F1A00">
        <w:rPr>
          <w:rFonts w:asciiTheme="majorHAnsi" w:hAnsiTheme="majorHAnsi" w:cstheme="majorHAnsi"/>
          <w:color w:val="000000" w:themeColor="text1"/>
          <w:sz w:val="22"/>
          <w:szCs w:val="22"/>
        </w:rPr>
        <w:t xml:space="preserve"> and the princess guard</w:t>
      </w:r>
    </w:p>
    <w:p w14:paraId="74954A9F" w14:textId="77777777" w:rsidR="007F5A56" w:rsidRPr="002F1A00" w:rsidRDefault="007F5A56" w:rsidP="008F0036">
      <w:pPr>
        <w:pStyle w:val="ListParagraph"/>
        <w:numPr>
          <w:ilvl w:val="0"/>
          <w:numId w:val="58"/>
        </w:numPr>
        <w:ind w:left="504"/>
        <w:rPr>
          <w:rFonts w:asciiTheme="majorHAnsi" w:hAnsiTheme="majorHAnsi" w:cstheme="majorHAnsi"/>
          <w:color w:val="000000"/>
          <w:sz w:val="22"/>
          <w:szCs w:val="22"/>
        </w:rPr>
      </w:pPr>
      <w:r w:rsidRPr="002F1A00">
        <w:rPr>
          <w:rFonts w:asciiTheme="majorHAnsi" w:hAnsiTheme="majorHAnsi" w:cstheme="majorHAnsi"/>
          <w:color w:val="000000" w:themeColor="text1"/>
          <w:sz w:val="22"/>
          <w:szCs w:val="22"/>
        </w:rPr>
        <w:t xml:space="preserve">Bibbs. (2019). Leading with racial equity: promoting Black family resilience in early childhood. Journal of Family Social Work, 22(4-5), 315–332. </w:t>
      </w:r>
      <w:hyperlink r:id="rId70">
        <w:r w:rsidRPr="002F1A00">
          <w:rPr>
            <w:rStyle w:val="Heading4Char"/>
            <w:rFonts w:cstheme="majorHAnsi"/>
            <w:sz w:val="22"/>
            <w:szCs w:val="22"/>
          </w:rPr>
          <w:t>https://doi.org/10.1080/10522158.2019.1635938</w:t>
        </w:r>
      </w:hyperlink>
    </w:p>
    <w:p w14:paraId="1E5CA209" w14:textId="77777777" w:rsidR="007F5A56" w:rsidRPr="002F1A00" w:rsidRDefault="007F5A56" w:rsidP="008F0036">
      <w:pPr>
        <w:pStyle w:val="ListParagraph"/>
        <w:numPr>
          <w:ilvl w:val="0"/>
          <w:numId w:val="58"/>
        </w:numPr>
        <w:ind w:left="504"/>
        <w:rPr>
          <w:rFonts w:asciiTheme="majorHAnsi" w:hAnsiTheme="majorHAnsi" w:cstheme="majorHAnsi"/>
          <w:sz w:val="22"/>
          <w:szCs w:val="22"/>
        </w:rPr>
      </w:pPr>
      <w:r w:rsidRPr="002F1A00">
        <w:rPr>
          <w:rFonts w:asciiTheme="majorHAnsi" w:hAnsiTheme="majorHAnsi" w:cstheme="majorHAnsi"/>
          <w:color w:val="000000"/>
          <w:sz w:val="22"/>
          <w:szCs w:val="22"/>
        </w:rPr>
        <w:t xml:space="preserve">Carnes-Holt, K. (2012). Child–Parent Relationship Therapy for Adoptive Families. </w:t>
      </w:r>
      <w:r w:rsidRPr="002F1A00">
        <w:rPr>
          <w:rFonts w:asciiTheme="majorHAnsi" w:hAnsiTheme="majorHAnsi" w:cstheme="majorHAnsi"/>
          <w:i/>
          <w:iCs/>
          <w:color w:val="000000"/>
          <w:sz w:val="22"/>
          <w:szCs w:val="22"/>
        </w:rPr>
        <w:t>The Family Journal,</w:t>
      </w:r>
      <w:r w:rsidRPr="002F1A00">
        <w:rPr>
          <w:rFonts w:asciiTheme="majorHAnsi" w:hAnsiTheme="majorHAnsi" w:cstheme="majorHAnsi"/>
          <w:color w:val="000000"/>
          <w:sz w:val="22"/>
          <w:szCs w:val="22"/>
        </w:rPr>
        <w:t xml:space="preserve"> 20(4), </w:t>
      </w:r>
      <w:r w:rsidRPr="002F1A00">
        <w:rPr>
          <w:rFonts w:asciiTheme="majorHAnsi" w:hAnsiTheme="majorHAnsi" w:cstheme="majorHAnsi"/>
          <w:color w:val="000000"/>
          <w:sz w:val="22"/>
          <w:szCs w:val="22"/>
        </w:rPr>
        <w:lastRenderedPageBreak/>
        <w:t xml:space="preserve">419-426. </w:t>
      </w:r>
      <w:hyperlink r:id="rId71" w:history="1">
        <w:r w:rsidRPr="002F1A00">
          <w:rPr>
            <w:rStyle w:val="Heading4Char"/>
            <w:rFonts w:cstheme="majorHAnsi"/>
            <w:sz w:val="22"/>
            <w:szCs w:val="22"/>
          </w:rPr>
          <w:t>https://doi.org/10.1177/1066480712451242</w:t>
        </w:r>
      </w:hyperlink>
    </w:p>
    <w:p w14:paraId="6BB5D560" w14:textId="688D27C4" w:rsidR="007F5A56" w:rsidRPr="002F1A00" w:rsidRDefault="007F5A56" w:rsidP="008F0036">
      <w:pPr>
        <w:pStyle w:val="ListParagraph"/>
        <w:numPr>
          <w:ilvl w:val="0"/>
          <w:numId w:val="58"/>
        </w:numPr>
        <w:autoSpaceDE w:val="0"/>
        <w:autoSpaceDN w:val="0"/>
        <w:adjustRightInd w:val="0"/>
        <w:ind w:left="504"/>
        <w:rPr>
          <w:rFonts w:asciiTheme="majorHAnsi" w:hAnsiTheme="majorHAnsi" w:cstheme="majorHAnsi"/>
          <w:sz w:val="22"/>
          <w:szCs w:val="22"/>
        </w:rPr>
      </w:pPr>
      <w:r w:rsidRPr="002F1A00">
        <w:rPr>
          <w:rFonts w:asciiTheme="majorHAnsi" w:hAnsiTheme="majorHAnsi" w:cstheme="majorHAnsi"/>
          <w:color w:val="000000" w:themeColor="text1"/>
          <w:sz w:val="22"/>
          <w:szCs w:val="22"/>
        </w:rPr>
        <w:t xml:space="preserve">Perry, B.D., Hambrick, E. &amp; Perry, R.D. (2016). A neurodevelopmental perspective and clinical challenges. In R. Fong and R. McCoy </w:t>
      </w:r>
      <w:r w:rsidRPr="002F1A00">
        <w:rPr>
          <w:rFonts w:asciiTheme="majorHAnsi" w:hAnsiTheme="majorHAnsi" w:cstheme="majorHAnsi"/>
          <w:i/>
          <w:iCs/>
          <w:color w:val="000000" w:themeColor="text1"/>
          <w:sz w:val="22"/>
          <w:szCs w:val="22"/>
        </w:rPr>
        <w:t>(</w:t>
      </w:r>
      <w:r w:rsidRPr="002F1A00">
        <w:rPr>
          <w:rFonts w:asciiTheme="majorHAnsi" w:hAnsiTheme="majorHAnsi" w:cstheme="majorHAnsi"/>
          <w:color w:val="000000" w:themeColor="text1"/>
          <w:sz w:val="22"/>
          <w:szCs w:val="22"/>
        </w:rPr>
        <w:t xml:space="preserve">Eds.), </w:t>
      </w:r>
      <w:r w:rsidRPr="002F1A00">
        <w:rPr>
          <w:rFonts w:asciiTheme="majorHAnsi" w:hAnsiTheme="majorHAnsi" w:cstheme="majorHAnsi"/>
          <w:i/>
          <w:iCs/>
          <w:color w:val="000000" w:themeColor="text1"/>
          <w:sz w:val="22"/>
          <w:szCs w:val="22"/>
        </w:rPr>
        <w:t>Transracial and intercountry adoptions: Cultural guidance for professionals</w:t>
      </w:r>
      <w:r w:rsidRPr="002F1A00">
        <w:rPr>
          <w:rFonts w:asciiTheme="majorHAnsi" w:hAnsiTheme="majorHAnsi" w:cstheme="majorHAnsi"/>
          <w:color w:val="000000" w:themeColor="text1"/>
          <w:sz w:val="22"/>
          <w:szCs w:val="22"/>
        </w:rPr>
        <w:t xml:space="preserve"> (pp. 126-153)</w:t>
      </w:r>
      <w:r w:rsidRPr="002F1A00">
        <w:rPr>
          <w:rFonts w:asciiTheme="majorHAnsi" w:hAnsiTheme="majorHAnsi" w:cstheme="majorHAnsi"/>
          <w:i/>
          <w:iCs/>
          <w:color w:val="000000" w:themeColor="text1"/>
          <w:sz w:val="22"/>
          <w:szCs w:val="22"/>
        </w:rPr>
        <w:t xml:space="preserve">. </w:t>
      </w:r>
      <w:r w:rsidRPr="002F1A00">
        <w:rPr>
          <w:rFonts w:asciiTheme="majorHAnsi" w:hAnsiTheme="majorHAnsi" w:cstheme="majorHAnsi"/>
          <w:color w:val="000000" w:themeColor="text1"/>
          <w:sz w:val="22"/>
          <w:szCs w:val="22"/>
        </w:rPr>
        <w:t xml:space="preserve">Columbia University Press. </w:t>
      </w:r>
    </w:p>
    <w:p w14:paraId="39C7C667" w14:textId="40D31A4E" w:rsidR="007F5A56" w:rsidRPr="00F935D3" w:rsidRDefault="00F935D3" w:rsidP="00F935D3">
      <w:pPr>
        <w:tabs>
          <w:tab w:val="left" w:pos="-1080"/>
        </w:tabs>
        <w:autoSpaceDE w:val="0"/>
        <w:autoSpaceDN w:val="0"/>
        <w:adjustRightInd w:val="0"/>
        <w:spacing w:before="120" w:after="120"/>
        <w:rPr>
          <w:rFonts w:asciiTheme="majorHAnsi" w:hAnsiTheme="majorHAnsi" w:cstheme="majorHAnsi"/>
          <w:b/>
          <w:sz w:val="24"/>
          <w:szCs w:val="24"/>
        </w:rPr>
      </w:pPr>
      <w:r>
        <w:rPr>
          <w:rFonts w:asciiTheme="majorHAnsi" w:hAnsiTheme="majorHAnsi" w:cstheme="majorHAnsi"/>
          <w:b/>
          <w:sz w:val="24"/>
          <w:szCs w:val="24"/>
        </w:rPr>
        <w:t>Module</w:t>
      </w:r>
      <w:r w:rsidR="007F5A56" w:rsidRPr="00F935D3">
        <w:rPr>
          <w:rFonts w:asciiTheme="majorHAnsi" w:hAnsiTheme="majorHAnsi" w:cstheme="majorHAnsi"/>
          <w:b/>
          <w:sz w:val="24"/>
          <w:szCs w:val="24"/>
        </w:rPr>
        <w:t xml:space="preserve"> 12: Grief and loss, divorce, family changes</w:t>
      </w:r>
    </w:p>
    <w:p w14:paraId="38E8D6EE" w14:textId="453D82BD" w:rsidR="007F5A56" w:rsidRPr="007F5A56"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This module will explore the understanding of death children have at different ages so that the social worker can identify how to support children following loss. This module we will also explore the impact on children of changes in family structure, including divorce, blending of families, and non-traditional family structures.</w:t>
      </w:r>
    </w:p>
    <w:p w14:paraId="578A3A0F" w14:textId="08FE66E3" w:rsidR="007F5A56" w:rsidRPr="007F5A56" w:rsidRDefault="00953200"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6CE223DE" w14:textId="4CACA2D1" w:rsidR="007F5A56" w:rsidRPr="007F5A56" w:rsidRDefault="007F5A56" w:rsidP="008F0036">
      <w:pPr>
        <w:widowControl/>
        <w:numPr>
          <w:ilvl w:val="0"/>
          <w:numId w:val="17"/>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 xml:space="preserve">Describe children's understanding of </w:t>
      </w:r>
      <w:r w:rsidR="00A95C1C" w:rsidRPr="007F5A56">
        <w:rPr>
          <w:rFonts w:asciiTheme="majorHAnsi" w:hAnsiTheme="majorHAnsi" w:cstheme="majorHAnsi"/>
          <w:sz w:val="22"/>
          <w:szCs w:val="22"/>
        </w:rPr>
        <w:t>death and</w:t>
      </w:r>
      <w:r w:rsidRPr="007F5A56">
        <w:rPr>
          <w:rFonts w:asciiTheme="majorHAnsi" w:hAnsiTheme="majorHAnsi" w:cstheme="majorHAnsi"/>
          <w:sz w:val="22"/>
          <w:szCs w:val="22"/>
        </w:rPr>
        <w:t xml:space="preserve"> identify developmental variations in this understanding.</w:t>
      </w:r>
    </w:p>
    <w:p w14:paraId="3A86F45C" w14:textId="77777777" w:rsidR="007F5A56" w:rsidRPr="007F5A56" w:rsidRDefault="007F5A56" w:rsidP="008F0036">
      <w:pPr>
        <w:widowControl/>
        <w:numPr>
          <w:ilvl w:val="0"/>
          <w:numId w:val="17"/>
        </w:numPr>
        <w:tabs>
          <w:tab w:val="left" w:pos="-1080"/>
        </w:tabs>
        <w:autoSpaceDE w:val="0"/>
        <w:autoSpaceDN w:val="0"/>
        <w:adjustRightInd w:val="0"/>
        <w:ind w:left="504" w:hanging="360"/>
        <w:rPr>
          <w:rFonts w:asciiTheme="majorHAnsi" w:hAnsiTheme="majorHAnsi" w:cstheme="majorHAnsi"/>
          <w:sz w:val="22"/>
          <w:szCs w:val="22"/>
        </w:rPr>
      </w:pPr>
      <w:r w:rsidRPr="007F5A56">
        <w:rPr>
          <w:rFonts w:asciiTheme="majorHAnsi" w:hAnsiTheme="majorHAnsi" w:cstheme="majorHAnsi"/>
          <w:sz w:val="22"/>
          <w:szCs w:val="22"/>
        </w:rPr>
        <w:t>Summarize recommendations for talking with children about death.</w:t>
      </w:r>
    </w:p>
    <w:p w14:paraId="665938DF" w14:textId="77777777" w:rsidR="007F5A56" w:rsidRPr="007F5A56" w:rsidRDefault="007F5A56" w:rsidP="008F0036">
      <w:pPr>
        <w:numPr>
          <w:ilvl w:val="0"/>
          <w:numId w:val="17"/>
        </w:numPr>
        <w:ind w:left="504" w:hanging="360"/>
        <w:rPr>
          <w:rFonts w:asciiTheme="majorHAnsi" w:hAnsiTheme="majorHAnsi" w:cstheme="majorHAnsi"/>
          <w:sz w:val="22"/>
          <w:szCs w:val="22"/>
        </w:rPr>
      </w:pPr>
      <w:r w:rsidRPr="007F5A56">
        <w:rPr>
          <w:rFonts w:asciiTheme="majorHAnsi" w:hAnsiTheme="majorHAnsi" w:cstheme="majorHAnsi"/>
          <w:sz w:val="22"/>
          <w:szCs w:val="22"/>
        </w:rPr>
        <w:t>Describe the effects of divorce on children.</w:t>
      </w:r>
    </w:p>
    <w:p w14:paraId="60B78C78" w14:textId="4D8E0DB4" w:rsidR="007F5A56" w:rsidRPr="0001148E" w:rsidRDefault="007F5A56" w:rsidP="008F0036">
      <w:pPr>
        <w:numPr>
          <w:ilvl w:val="0"/>
          <w:numId w:val="17"/>
        </w:numPr>
        <w:ind w:left="504" w:hanging="360"/>
        <w:rPr>
          <w:rFonts w:asciiTheme="majorHAnsi" w:hAnsiTheme="majorHAnsi" w:cstheme="majorHAnsi"/>
          <w:sz w:val="22"/>
          <w:szCs w:val="22"/>
        </w:rPr>
      </w:pPr>
      <w:r w:rsidRPr="007F5A56">
        <w:rPr>
          <w:rFonts w:asciiTheme="majorHAnsi" w:hAnsiTheme="majorHAnsi" w:cstheme="majorHAnsi"/>
          <w:sz w:val="22"/>
          <w:szCs w:val="22"/>
        </w:rPr>
        <w:t>Apply models of intervention to children who have experienced changes to their family structure.</w:t>
      </w:r>
    </w:p>
    <w:p w14:paraId="7C94D0F9" w14:textId="77777777"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readings</w:t>
      </w:r>
    </w:p>
    <w:p w14:paraId="7421EA8C" w14:textId="77777777" w:rsidR="007F5A56" w:rsidRPr="003C5926" w:rsidRDefault="007F5A56" w:rsidP="008F0036">
      <w:pPr>
        <w:pStyle w:val="ListParagraph"/>
        <w:numPr>
          <w:ilvl w:val="0"/>
          <w:numId w:val="61"/>
        </w:numPr>
        <w:ind w:left="504"/>
        <w:rPr>
          <w:rFonts w:asciiTheme="majorHAnsi" w:hAnsiTheme="majorHAnsi" w:cstheme="majorHAnsi"/>
          <w:sz w:val="22"/>
          <w:szCs w:val="22"/>
        </w:rPr>
      </w:pPr>
      <w:r w:rsidRPr="003C5926">
        <w:rPr>
          <w:rFonts w:asciiTheme="majorHAnsi" w:hAnsiTheme="majorHAnsi" w:cstheme="majorHAnsi"/>
          <w:color w:val="000000"/>
          <w:sz w:val="22"/>
          <w:szCs w:val="22"/>
        </w:rPr>
        <w:t>Boyd Webb</w:t>
      </w:r>
    </w:p>
    <w:p w14:paraId="542FF412" w14:textId="793ADD82" w:rsidR="007F5A56" w:rsidRPr="003C5926" w:rsidRDefault="007F5A56" w:rsidP="008F0036">
      <w:pPr>
        <w:pStyle w:val="ListParagraph"/>
        <w:numPr>
          <w:ilvl w:val="1"/>
          <w:numId w:val="62"/>
        </w:numPr>
        <w:textAlignment w:val="baseline"/>
        <w:rPr>
          <w:rFonts w:asciiTheme="majorHAnsi" w:hAnsiTheme="majorHAnsi" w:cstheme="majorHAnsi"/>
          <w:color w:val="000000"/>
          <w:sz w:val="22"/>
          <w:szCs w:val="22"/>
        </w:rPr>
      </w:pPr>
      <w:r w:rsidRPr="003C5926">
        <w:rPr>
          <w:rFonts w:asciiTheme="majorHAnsi" w:hAnsiTheme="majorHAnsi" w:cstheme="majorHAnsi"/>
          <w:color w:val="000000"/>
          <w:sz w:val="22"/>
          <w:szCs w:val="22"/>
        </w:rPr>
        <w:t xml:space="preserve">Chapter 11: Children in </w:t>
      </w:r>
      <w:r w:rsidR="00A95C1C" w:rsidRPr="003C5926">
        <w:rPr>
          <w:rFonts w:asciiTheme="majorHAnsi" w:hAnsiTheme="majorHAnsi" w:cstheme="majorHAnsi"/>
          <w:color w:val="000000"/>
          <w:sz w:val="22"/>
          <w:szCs w:val="22"/>
        </w:rPr>
        <w:t>single parent</w:t>
      </w:r>
      <w:r w:rsidRPr="003C5926">
        <w:rPr>
          <w:rFonts w:asciiTheme="majorHAnsi" w:hAnsiTheme="majorHAnsi" w:cstheme="majorHAnsi"/>
          <w:color w:val="000000"/>
          <w:sz w:val="22"/>
          <w:szCs w:val="22"/>
        </w:rPr>
        <w:t>, divorcing and blended families</w:t>
      </w:r>
    </w:p>
    <w:p w14:paraId="4EB33014" w14:textId="77777777" w:rsidR="007F5A56" w:rsidRPr="003C5926" w:rsidRDefault="007F5A56" w:rsidP="008F0036">
      <w:pPr>
        <w:pStyle w:val="ListParagraph"/>
        <w:numPr>
          <w:ilvl w:val="1"/>
          <w:numId w:val="62"/>
        </w:numPr>
        <w:rPr>
          <w:rFonts w:asciiTheme="majorHAnsi" w:hAnsiTheme="majorHAnsi" w:cstheme="majorHAnsi"/>
          <w:color w:val="000000" w:themeColor="text1"/>
          <w:sz w:val="22"/>
          <w:szCs w:val="22"/>
        </w:rPr>
      </w:pPr>
      <w:r w:rsidRPr="003C5926">
        <w:rPr>
          <w:rFonts w:asciiTheme="majorHAnsi" w:hAnsiTheme="majorHAnsi" w:cstheme="majorHAnsi"/>
          <w:color w:val="000000" w:themeColor="text1"/>
          <w:sz w:val="22"/>
          <w:szCs w:val="22"/>
        </w:rPr>
        <w:t>Chapter 12: Children in families affected by illness and death</w:t>
      </w:r>
    </w:p>
    <w:p w14:paraId="4B484B6D" w14:textId="77777777" w:rsidR="007F5A56" w:rsidRPr="003C5926" w:rsidRDefault="007F5A56" w:rsidP="008F0036">
      <w:pPr>
        <w:pStyle w:val="ListParagraph"/>
        <w:numPr>
          <w:ilvl w:val="0"/>
          <w:numId w:val="61"/>
        </w:numPr>
        <w:ind w:left="504"/>
        <w:rPr>
          <w:rFonts w:asciiTheme="majorHAnsi" w:eastAsiaTheme="minorEastAsia" w:hAnsiTheme="majorHAnsi" w:cstheme="majorHAnsi"/>
          <w:sz w:val="22"/>
          <w:szCs w:val="22"/>
        </w:rPr>
      </w:pPr>
      <w:r w:rsidRPr="003C5926">
        <w:rPr>
          <w:rFonts w:asciiTheme="majorHAnsi" w:eastAsiaTheme="minorEastAsia" w:hAnsiTheme="majorHAnsi" w:cstheme="majorHAnsi"/>
          <w:color w:val="000000" w:themeColor="text1"/>
          <w:sz w:val="22"/>
          <w:szCs w:val="22"/>
        </w:rPr>
        <w:t xml:space="preserve">Griffin. (2010). Play, Create, Express, Understand: Bereavement Groups in Schools. In School‐Based Play Therapy (pp. 379–405). John Wiley &amp; Sons, Inc. </w:t>
      </w:r>
      <w:hyperlink r:id="rId72">
        <w:r w:rsidRPr="003C5926">
          <w:rPr>
            <w:rStyle w:val="Heading4Char"/>
            <w:rFonts w:eastAsiaTheme="minorEastAsia" w:cstheme="majorHAnsi"/>
            <w:sz w:val="22"/>
            <w:szCs w:val="22"/>
          </w:rPr>
          <w:t>https://doi.org/10.1002/9781118269701.ch18</w:t>
        </w:r>
      </w:hyperlink>
    </w:p>
    <w:p w14:paraId="3C3AB4AF" w14:textId="7D18AFB1" w:rsidR="007F5A56" w:rsidRPr="003C5926" w:rsidRDefault="007F5A56" w:rsidP="008F0036">
      <w:pPr>
        <w:pStyle w:val="ListParagraph"/>
        <w:numPr>
          <w:ilvl w:val="0"/>
          <w:numId w:val="61"/>
        </w:numPr>
        <w:tabs>
          <w:tab w:val="left" w:pos="-1080"/>
        </w:tabs>
        <w:autoSpaceDE w:val="0"/>
        <w:autoSpaceDN w:val="0"/>
        <w:adjustRightInd w:val="0"/>
        <w:ind w:left="504"/>
        <w:rPr>
          <w:rFonts w:asciiTheme="majorHAnsi" w:hAnsiTheme="majorHAnsi" w:cstheme="majorHAnsi"/>
          <w:color w:val="000000"/>
          <w:sz w:val="22"/>
          <w:szCs w:val="22"/>
        </w:rPr>
      </w:pPr>
      <w:r w:rsidRPr="003C5926">
        <w:rPr>
          <w:rFonts w:asciiTheme="majorHAnsi" w:hAnsiTheme="majorHAnsi" w:cstheme="majorHAnsi"/>
          <w:color w:val="000000"/>
          <w:sz w:val="22"/>
          <w:szCs w:val="22"/>
        </w:rPr>
        <w:t>Gonzalez, G.L., &amp; Bell, H. (2016). Child-Centered Play Therapy for Hispanic Children with Traumatic Grief: Cultural Implications for Treatment Outcomes.</w:t>
      </w:r>
      <w:r w:rsidRPr="003C5926">
        <w:rPr>
          <w:rFonts w:asciiTheme="majorHAnsi" w:hAnsiTheme="majorHAnsi" w:cstheme="majorHAnsi"/>
          <w:i/>
          <w:iCs/>
          <w:color w:val="000000"/>
          <w:sz w:val="22"/>
          <w:szCs w:val="22"/>
        </w:rPr>
        <w:t xml:space="preserve"> International Journal of Play Therapy, 25</w:t>
      </w:r>
      <w:r w:rsidRPr="003C5926">
        <w:rPr>
          <w:rFonts w:asciiTheme="majorHAnsi" w:hAnsiTheme="majorHAnsi" w:cstheme="majorHAnsi"/>
          <w:color w:val="000000"/>
          <w:sz w:val="22"/>
          <w:szCs w:val="22"/>
        </w:rPr>
        <w:t xml:space="preserve">(3), 146-153. </w:t>
      </w:r>
      <w:hyperlink r:id="rId73" w:tgtFrame="_blank" w:history="1">
        <w:r w:rsidRPr="003C5926">
          <w:rPr>
            <w:rStyle w:val="Heading4Char"/>
            <w:rFonts w:cstheme="majorHAnsi"/>
            <w:sz w:val="22"/>
            <w:szCs w:val="22"/>
          </w:rPr>
          <w:t>http://dx.doi.org/10.1037/pla0000023</w:t>
        </w:r>
      </w:hyperlink>
    </w:p>
    <w:p w14:paraId="3332776A" w14:textId="77777777" w:rsidR="007F5A56" w:rsidRPr="007F5A56" w:rsidRDefault="007F5A56" w:rsidP="0001148E">
      <w:pPr>
        <w:tabs>
          <w:tab w:val="left" w:pos="-1080"/>
        </w:tabs>
        <w:autoSpaceDE w:val="0"/>
        <w:autoSpaceDN w:val="0"/>
        <w:adjustRightInd w:val="0"/>
        <w:spacing w:before="120" w:after="120"/>
        <w:ind w:left="864" w:hanging="720"/>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Recommended readings</w:t>
      </w:r>
    </w:p>
    <w:p w14:paraId="321BEF2E" w14:textId="17961046" w:rsidR="007F5A56" w:rsidRPr="003C5926" w:rsidRDefault="007F5A56" w:rsidP="008F0036">
      <w:pPr>
        <w:pStyle w:val="ListParagraph"/>
        <w:numPr>
          <w:ilvl w:val="0"/>
          <w:numId w:val="63"/>
        </w:numPr>
        <w:autoSpaceDE w:val="0"/>
        <w:autoSpaceDN w:val="0"/>
        <w:adjustRightInd w:val="0"/>
        <w:ind w:left="504"/>
        <w:rPr>
          <w:rFonts w:asciiTheme="majorHAnsi" w:hAnsiTheme="majorHAnsi" w:cstheme="majorHAnsi"/>
          <w:color w:val="000000"/>
          <w:sz w:val="22"/>
          <w:szCs w:val="22"/>
        </w:rPr>
      </w:pPr>
      <w:r w:rsidRPr="003C5926">
        <w:rPr>
          <w:rFonts w:asciiTheme="majorHAnsi" w:hAnsiTheme="majorHAnsi" w:cstheme="majorHAnsi"/>
          <w:color w:val="000000" w:themeColor="text1"/>
          <w:sz w:val="22"/>
          <w:szCs w:val="22"/>
        </w:rPr>
        <w:t xml:space="preserve">Webb, N.B. (2010).  The child and death.  In N.B. </w:t>
      </w:r>
      <w:r w:rsidR="00A95C1C" w:rsidRPr="003C5926">
        <w:rPr>
          <w:rFonts w:asciiTheme="majorHAnsi" w:hAnsiTheme="majorHAnsi" w:cstheme="majorHAnsi"/>
          <w:color w:val="000000" w:themeColor="text1"/>
          <w:sz w:val="22"/>
          <w:szCs w:val="22"/>
        </w:rPr>
        <w:t>Webb (</w:t>
      </w:r>
      <w:r w:rsidRPr="003C5926">
        <w:rPr>
          <w:rFonts w:asciiTheme="majorHAnsi" w:hAnsiTheme="majorHAnsi" w:cstheme="majorHAnsi"/>
          <w:color w:val="000000" w:themeColor="text1"/>
          <w:sz w:val="22"/>
          <w:szCs w:val="22"/>
        </w:rPr>
        <w:t xml:space="preserve">Ed). </w:t>
      </w:r>
      <w:r w:rsidRPr="003C5926">
        <w:rPr>
          <w:rFonts w:asciiTheme="majorHAnsi" w:hAnsiTheme="majorHAnsi" w:cstheme="majorHAnsi"/>
          <w:i/>
          <w:iCs/>
          <w:color w:val="000000" w:themeColor="text1"/>
          <w:sz w:val="22"/>
          <w:szCs w:val="22"/>
        </w:rPr>
        <w:t>Helping bereaved children (3</w:t>
      </w:r>
      <w:r w:rsidRPr="003C5926">
        <w:rPr>
          <w:rFonts w:asciiTheme="majorHAnsi" w:hAnsiTheme="majorHAnsi" w:cstheme="majorHAnsi"/>
          <w:i/>
          <w:iCs/>
          <w:color w:val="000000" w:themeColor="text1"/>
          <w:sz w:val="22"/>
          <w:szCs w:val="22"/>
          <w:vertAlign w:val="superscript"/>
        </w:rPr>
        <w:t>rd</w:t>
      </w:r>
      <w:r w:rsidRPr="003C5926">
        <w:rPr>
          <w:rFonts w:asciiTheme="majorHAnsi" w:hAnsiTheme="majorHAnsi" w:cstheme="majorHAnsi"/>
          <w:i/>
          <w:iCs/>
          <w:color w:val="000000" w:themeColor="text1"/>
          <w:sz w:val="22"/>
          <w:szCs w:val="22"/>
        </w:rPr>
        <w:t xml:space="preserve"> ed)</w:t>
      </w:r>
      <w:r w:rsidRPr="003C5926">
        <w:rPr>
          <w:rFonts w:asciiTheme="majorHAnsi" w:hAnsiTheme="majorHAnsi" w:cstheme="majorHAnsi"/>
          <w:color w:val="000000" w:themeColor="text1"/>
          <w:sz w:val="22"/>
          <w:szCs w:val="22"/>
        </w:rPr>
        <w:t xml:space="preserve"> (pp. 3-21). The Guilford Press</w:t>
      </w:r>
    </w:p>
    <w:p w14:paraId="74B39119" w14:textId="0E0B10EF" w:rsidR="007F5A56" w:rsidRPr="003C5926" w:rsidRDefault="007F5A56" w:rsidP="008F0036">
      <w:pPr>
        <w:pStyle w:val="ListParagraph"/>
        <w:numPr>
          <w:ilvl w:val="0"/>
          <w:numId w:val="63"/>
        </w:numPr>
        <w:autoSpaceDE w:val="0"/>
        <w:autoSpaceDN w:val="0"/>
        <w:adjustRightInd w:val="0"/>
        <w:ind w:left="504"/>
        <w:rPr>
          <w:rFonts w:asciiTheme="majorHAnsi" w:eastAsia="Calibri" w:hAnsiTheme="majorHAnsi" w:cstheme="majorHAnsi"/>
          <w:color w:val="000000" w:themeColor="text1"/>
          <w:sz w:val="22"/>
          <w:szCs w:val="22"/>
        </w:rPr>
      </w:pPr>
      <w:r w:rsidRPr="003C5926">
        <w:rPr>
          <w:rFonts w:asciiTheme="majorHAnsi" w:eastAsia="Calibri" w:hAnsiTheme="majorHAnsi" w:cstheme="majorHAnsi"/>
          <w:color w:val="000000" w:themeColor="text1"/>
          <w:sz w:val="22"/>
          <w:szCs w:val="22"/>
          <w:lang w:val="de-DE"/>
        </w:rPr>
        <w:t xml:space="preserve">Ruffin, P.A. &amp; Zimmerman, S.A. (2010). </w:t>
      </w:r>
      <w:r w:rsidRPr="003C5926">
        <w:rPr>
          <w:rFonts w:asciiTheme="majorHAnsi" w:eastAsia="Calibri" w:hAnsiTheme="majorHAnsi" w:cstheme="majorHAnsi"/>
          <w:color w:val="000000" w:themeColor="text1"/>
          <w:sz w:val="22"/>
          <w:szCs w:val="22"/>
        </w:rPr>
        <w:t xml:space="preserve">Bereavement groups and camps for children: An interdisciplinary approach. In N.B. Webb (Ed.) </w:t>
      </w:r>
      <w:r w:rsidRPr="003C5926">
        <w:rPr>
          <w:rFonts w:asciiTheme="majorHAnsi" w:eastAsia="Calibri" w:hAnsiTheme="majorHAnsi" w:cstheme="majorHAnsi"/>
          <w:i/>
          <w:iCs/>
          <w:color w:val="000000" w:themeColor="text1"/>
          <w:sz w:val="22"/>
          <w:szCs w:val="22"/>
        </w:rPr>
        <w:t xml:space="preserve">Helping bereaved </w:t>
      </w:r>
      <w:r w:rsidR="00A95C1C" w:rsidRPr="003C5926">
        <w:rPr>
          <w:rFonts w:asciiTheme="majorHAnsi" w:eastAsia="Calibri" w:hAnsiTheme="majorHAnsi" w:cstheme="majorHAnsi"/>
          <w:i/>
          <w:iCs/>
          <w:color w:val="000000" w:themeColor="text1"/>
          <w:sz w:val="22"/>
          <w:szCs w:val="22"/>
        </w:rPr>
        <w:t>children:</w:t>
      </w:r>
      <w:r w:rsidRPr="003C5926">
        <w:rPr>
          <w:rFonts w:asciiTheme="majorHAnsi" w:eastAsia="Calibri" w:hAnsiTheme="majorHAnsi" w:cstheme="majorHAnsi"/>
          <w:i/>
          <w:iCs/>
          <w:color w:val="000000" w:themeColor="text1"/>
          <w:sz w:val="22"/>
          <w:szCs w:val="22"/>
        </w:rPr>
        <w:t xml:space="preserve"> A handbook for </w:t>
      </w:r>
      <w:r w:rsidR="00A95C1C" w:rsidRPr="003C5926">
        <w:rPr>
          <w:rFonts w:asciiTheme="majorHAnsi" w:eastAsia="Calibri" w:hAnsiTheme="majorHAnsi" w:cstheme="majorHAnsi"/>
          <w:i/>
          <w:iCs/>
          <w:color w:val="000000" w:themeColor="text1"/>
          <w:sz w:val="22"/>
          <w:szCs w:val="22"/>
        </w:rPr>
        <w:t>practitioners (</w:t>
      </w:r>
      <w:r w:rsidRPr="003C5926">
        <w:rPr>
          <w:rFonts w:asciiTheme="majorHAnsi" w:eastAsia="Calibri" w:hAnsiTheme="majorHAnsi" w:cstheme="majorHAnsi"/>
          <w:color w:val="000000" w:themeColor="text1"/>
          <w:sz w:val="22"/>
          <w:szCs w:val="22"/>
        </w:rPr>
        <w:t>3rd ed., pp. 296-</w:t>
      </w:r>
      <w:r w:rsidR="00A95C1C" w:rsidRPr="003C5926">
        <w:rPr>
          <w:rFonts w:asciiTheme="majorHAnsi" w:eastAsia="Calibri" w:hAnsiTheme="majorHAnsi" w:cstheme="majorHAnsi"/>
          <w:color w:val="000000" w:themeColor="text1"/>
          <w:sz w:val="22"/>
          <w:szCs w:val="22"/>
        </w:rPr>
        <w:t>317)</w:t>
      </w:r>
      <w:r w:rsidRPr="003C5926">
        <w:rPr>
          <w:rFonts w:asciiTheme="majorHAnsi" w:eastAsia="Calibri" w:hAnsiTheme="majorHAnsi" w:cstheme="majorHAnsi"/>
          <w:color w:val="000000" w:themeColor="text1"/>
          <w:sz w:val="22"/>
          <w:szCs w:val="22"/>
        </w:rPr>
        <w:t>. Guilford Press.</w:t>
      </w:r>
    </w:p>
    <w:p w14:paraId="4CD3723D" w14:textId="77777777" w:rsidR="007F5A56" w:rsidRPr="007F5A56" w:rsidRDefault="007F5A56" w:rsidP="007F5A56">
      <w:pPr>
        <w:tabs>
          <w:tab w:val="left" w:pos="-1080"/>
        </w:tabs>
        <w:autoSpaceDE w:val="0"/>
        <w:autoSpaceDN w:val="0"/>
        <w:adjustRightInd w:val="0"/>
        <w:rPr>
          <w:rFonts w:asciiTheme="majorHAnsi" w:hAnsiTheme="majorHAnsi" w:cstheme="majorHAnsi"/>
          <w:b/>
          <w:sz w:val="22"/>
          <w:szCs w:val="22"/>
        </w:rPr>
      </w:pPr>
    </w:p>
    <w:p w14:paraId="66D25A23" w14:textId="77777777" w:rsidR="007F5A56" w:rsidRPr="00953200" w:rsidRDefault="007F5A56" w:rsidP="00953200">
      <w:pPr>
        <w:tabs>
          <w:tab w:val="left" w:pos="-1080"/>
        </w:tabs>
        <w:autoSpaceDE w:val="0"/>
        <w:autoSpaceDN w:val="0"/>
        <w:adjustRightInd w:val="0"/>
        <w:spacing w:before="120" w:after="120"/>
        <w:rPr>
          <w:rFonts w:asciiTheme="majorHAnsi" w:hAnsiTheme="majorHAnsi" w:cstheme="majorHAnsi"/>
          <w:b/>
          <w:sz w:val="24"/>
          <w:szCs w:val="24"/>
        </w:rPr>
      </w:pPr>
      <w:r w:rsidRPr="00953200">
        <w:rPr>
          <w:rFonts w:asciiTheme="majorHAnsi" w:hAnsiTheme="majorHAnsi" w:cstheme="majorHAnsi"/>
          <w:b/>
          <w:sz w:val="24"/>
          <w:szCs w:val="24"/>
        </w:rPr>
        <w:t>Class 13: Disabilities and medical illness</w:t>
      </w:r>
    </w:p>
    <w:p w14:paraId="4EEDAF1A" w14:textId="08A6161A" w:rsidR="007F5A56" w:rsidRPr="007F5A56"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This module cover ways to support children with physical disabilities and their families. Students also will learn about adaptations of and common themes in play therapy with children experiencing medical problems.</w:t>
      </w:r>
    </w:p>
    <w:p w14:paraId="0F634E17" w14:textId="34680F76" w:rsidR="007F5A56" w:rsidRPr="007F5A56" w:rsidRDefault="00953200"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6FB7936E" w14:textId="77777777" w:rsidR="007F5A56" w:rsidRPr="007F5A56" w:rsidRDefault="007F5A56" w:rsidP="008F0036">
      <w:pPr>
        <w:numPr>
          <w:ilvl w:val="0"/>
          <w:numId w:val="18"/>
        </w:numPr>
        <w:ind w:left="504"/>
        <w:rPr>
          <w:rFonts w:asciiTheme="majorHAnsi" w:hAnsiTheme="majorHAnsi" w:cstheme="majorHAnsi"/>
          <w:sz w:val="22"/>
          <w:szCs w:val="22"/>
        </w:rPr>
      </w:pPr>
      <w:r w:rsidRPr="007F5A56">
        <w:rPr>
          <w:rFonts w:asciiTheme="majorHAnsi" w:hAnsiTheme="majorHAnsi" w:cstheme="majorHAnsi"/>
          <w:sz w:val="22"/>
          <w:szCs w:val="22"/>
        </w:rPr>
        <w:t>Identify goals of work with children with physical disabilities and their families</w:t>
      </w:r>
    </w:p>
    <w:p w14:paraId="709FE34F" w14:textId="77777777" w:rsidR="007F5A56" w:rsidRPr="007F5A56" w:rsidRDefault="007F5A56" w:rsidP="008F0036">
      <w:pPr>
        <w:numPr>
          <w:ilvl w:val="0"/>
          <w:numId w:val="18"/>
        </w:numPr>
        <w:ind w:left="504"/>
        <w:rPr>
          <w:rFonts w:asciiTheme="majorHAnsi" w:hAnsiTheme="majorHAnsi" w:cstheme="majorHAnsi"/>
          <w:sz w:val="22"/>
          <w:szCs w:val="22"/>
        </w:rPr>
      </w:pPr>
      <w:r w:rsidRPr="007F5A56">
        <w:rPr>
          <w:rFonts w:asciiTheme="majorHAnsi" w:hAnsiTheme="majorHAnsi" w:cstheme="majorHAnsi"/>
          <w:sz w:val="22"/>
          <w:szCs w:val="22"/>
        </w:rPr>
        <w:t>Identify common themes in and adaptations of play therapy for children with medical problems.</w:t>
      </w:r>
    </w:p>
    <w:p w14:paraId="40E053BF" w14:textId="77777777" w:rsidR="007F5A56" w:rsidRPr="007F5A56" w:rsidRDefault="007F5A56" w:rsidP="008F0036">
      <w:pPr>
        <w:widowControl/>
        <w:numPr>
          <w:ilvl w:val="0"/>
          <w:numId w:val="18"/>
        </w:numPr>
        <w:ind w:left="504"/>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Appreciate and support role of parents as advocates for their children</w:t>
      </w:r>
    </w:p>
    <w:p w14:paraId="1B456597" w14:textId="13E01397" w:rsidR="007F5A56" w:rsidRPr="0001148E" w:rsidRDefault="007F5A56" w:rsidP="008F0036">
      <w:pPr>
        <w:widowControl/>
        <w:numPr>
          <w:ilvl w:val="0"/>
          <w:numId w:val="18"/>
        </w:numPr>
        <w:ind w:left="504"/>
        <w:textAlignment w:val="baseline"/>
        <w:rPr>
          <w:rFonts w:asciiTheme="majorHAnsi" w:hAnsiTheme="majorHAnsi" w:cstheme="majorHAnsi"/>
          <w:color w:val="000000"/>
          <w:sz w:val="22"/>
          <w:szCs w:val="22"/>
        </w:rPr>
      </w:pPr>
      <w:r w:rsidRPr="007F5A56">
        <w:rPr>
          <w:rFonts w:asciiTheme="majorHAnsi" w:hAnsiTheme="majorHAnsi" w:cstheme="majorHAnsi"/>
          <w:color w:val="000000"/>
          <w:sz w:val="22"/>
          <w:szCs w:val="22"/>
        </w:rPr>
        <w:t>Recognize variations in psychological development of children who experience physical disabilities or medical illness</w:t>
      </w:r>
    </w:p>
    <w:p w14:paraId="505712D1" w14:textId="77777777" w:rsidR="007F5A56" w:rsidRPr="007F5A56" w:rsidRDefault="007F5A56" w:rsidP="0001148E">
      <w:pPr>
        <w:spacing w:before="120" w:after="120"/>
        <w:ind w:left="864" w:hanging="720"/>
        <w:rPr>
          <w:rFonts w:asciiTheme="majorHAnsi" w:hAnsiTheme="majorHAnsi" w:cstheme="majorHAnsi"/>
          <w:b/>
          <w:color w:val="000000"/>
          <w:sz w:val="22"/>
          <w:szCs w:val="22"/>
        </w:rPr>
      </w:pPr>
      <w:r w:rsidRPr="007F5A56">
        <w:rPr>
          <w:rFonts w:asciiTheme="majorHAnsi" w:hAnsiTheme="majorHAnsi" w:cstheme="majorHAnsi"/>
          <w:b/>
          <w:bCs/>
          <w:color w:val="000000" w:themeColor="text1"/>
          <w:sz w:val="22"/>
          <w:szCs w:val="22"/>
        </w:rPr>
        <w:t>Required readings</w:t>
      </w:r>
    </w:p>
    <w:p w14:paraId="3779C846" w14:textId="09063056" w:rsidR="007F5A56" w:rsidRPr="003D5952" w:rsidRDefault="007F5A56" w:rsidP="008F0036">
      <w:pPr>
        <w:pStyle w:val="ListParagraph"/>
        <w:numPr>
          <w:ilvl w:val="0"/>
          <w:numId w:val="64"/>
        </w:numPr>
        <w:ind w:left="504"/>
        <w:rPr>
          <w:rFonts w:asciiTheme="majorHAnsi" w:eastAsiaTheme="minorEastAsia" w:hAnsiTheme="majorHAnsi" w:cstheme="majorHAnsi"/>
          <w:sz w:val="22"/>
          <w:szCs w:val="22"/>
        </w:rPr>
      </w:pPr>
      <w:r w:rsidRPr="003D5952">
        <w:rPr>
          <w:rFonts w:asciiTheme="majorHAnsi" w:eastAsiaTheme="minorEastAsia" w:hAnsiTheme="majorHAnsi" w:cstheme="majorHAnsi"/>
          <w:color w:val="000000" w:themeColor="text1"/>
          <w:sz w:val="22"/>
          <w:szCs w:val="22"/>
        </w:rPr>
        <w:t>Howard, A.R.H., Lindaman, S.</w:t>
      </w:r>
      <w:r w:rsidR="008A293F" w:rsidRPr="003D5952">
        <w:rPr>
          <w:rFonts w:asciiTheme="majorHAnsi" w:eastAsiaTheme="minorEastAsia" w:hAnsiTheme="majorHAnsi" w:cstheme="majorHAnsi"/>
          <w:color w:val="000000" w:themeColor="text1"/>
          <w:sz w:val="22"/>
          <w:szCs w:val="22"/>
        </w:rPr>
        <w:t>, Copeland</w:t>
      </w:r>
      <w:r w:rsidRPr="003D5952">
        <w:rPr>
          <w:rFonts w:asciiTheme="majorHAnsi" w:eastAsiaTheme="minorEastAsia" w:hAnsiTheme="majorHAnsi" w:cstheme="majorHAnsi"/>
          <w:color w:val="000000" w:themeColor="text1"/>
          <w:sz w:val="22"/>
          <w:szCs w:val="22"/>
        </w:rPr>
        <w:t xml:space="preserve">, R., &amp; Cross, D. (2018). </w:t>
      </w:r>
      <w:proofErr w:type="spellStart"/>
      <w:r w:rsidRPr="003D5952">
        <w:rPr>
          <w:rFonts w:asciiTheme="majorHAnsi" w:eastAsiaTheme="minorEastAsia" w:hAnsiTheme="majorHAnsi" w:cstheme="majorHAnsi"/>
          <w:color w:val="000000" w:themeColor="text1"/>
          <w:sz w:val="22"/>
          <w:szCs w:val="22"/>
        </w:rPr>
        <w:t>Theraplay</w:t>
      </w:r>
      <w:proofErr w:type="spellEnd"/>
      <w:r w:rsidRPr="003D5952">
        <w:rPr>
          <w:rFonts w:asciiTheme="majorHAnsi" w:eastAsiaTheme="minorEastAsia" w:hAnsiTheme="majorHAnsi" w:cstheme="majorHAnsi"/>
          <w:color w:val="000000" w:themeColor="text1"/>
          <w:sz w:val="22"/>
          <w:szCs w:val="22"/>
        </w:rPr>
        <w:t xml:space="preserve"> impact on parents and children with autism spectrum disorder: Improvements in affect, joint attention, and social cooperation. </w:t>
      </w:r>
      <w:r w:rsidRPr="003D5952">
        <w:rPr>
          <w:rFonts w:asciiTheme="majorHAnsi" w:eastAsiaTheme="minorEastAsia" w:hAnsiTheme="majorHAnsi" w:cstheme="majorHAnsi"/>
          <w:i/>
          <w:iCs/>
          <w:color w:val="000000" w:themeColor="text1"/>
          <w:sz w:val="22"/>
          <w:szCs w:val="22"/>
        </w:rPr>
        <w:t>International Journal of Play Therapy, 27</w:t>
      </w:r>
      <w:r w:rsidRPr="003D5952">
        <w:rPr>
          <w:rFonts w:asciiTheme="majorHAnsi" w:eastAsiaTheme="minorEastAsia" w:hAnsiTheme="majorHAnsi" w:cstheme="majorHAnsi"/>
          <w:color w:val="000000" w:themeColor="text1"/>
          <w:sz w:val="22"/>
          <w:szCs w:val="22"/>
        </w:rPr>
        <w:t xml:space="preserve">(1), 56-68. </w:t>
      </w:r>
      <w:hyperlink r:id="rId74">
        <w:r w:rsidRPr="003D5952">
          <w:rPr>
            <w:rStyle w:val="Heading4Char"/>
            <w:rFonts w:eastAsiaTheme="minorEastAsia" w:cstheme="majorHAnsi"/>
            <w:sz w:val="22"/>
            <w:szCs w:val="22"/>
          </w:rPr>
          <w:t>http://dx.doi.org/10.1037/pla0000056</w:t>
        </w:r>
      </w:hyperlink>
    </w:p>
    <w:p w14:paraId="5604F1EE" w14:textId="53F99165" w:rsidR="007F5A56" w:rsidRPr="003D5952" w:rsidRDefault="007F5A56" w:rsidP="008F0036">
      <w:pPr>
        <w:pStyle w:val="ListParagraph"/>
        <w:numPr>
          <w:ilvl w:val="0"/>
          <w:numId w:val="64"/>
        </w:numPr>
        <w:ind w:left="504"/>
        <w:rPr>
          <w:rFonts w:asciiTheme="majorHAnsi" w:hAnsiTheme="majorHAnsi" w:cstheme="majorHAnsi"/>
          <w:sz w:val="22"/>
          <w:szCs w:val="22"/>
        </w:rPr>
      </w:pPr>
      <w:r w:rsidRPr="003D5952">
        <w:rPr>
          <w:rFonts w:asciiTheme="majorHAnsi" w:hAnsiTheme="majorHAnsi" w:cstheme="majorHAnsi"/>
          <w:color w:val="000000"/>
          <w:sz w:val="22"/>
          <w:szCs w:val="22"/>
        </w:rPr>
        <w:t xml:space="preserve">Kramer, J., and Hammel, J.  (2011). “I do lots of things”:  Children with cerebral </w:t>
      </w:r>
      <w:r w:rsidR="00A95C1C" w:rsidRPr="003D5952">
        <w:rPr>
          <w:rFonts w:asciiTheme="majorHAnsi" w:hAnsiTheme="majorHAnsi" w:cstheme="majorHAnsi"/>
          <w:color w:val="000000"/>
          <w:sz w:val="22"/>
          <w:szCs w:val="22"/>
        </w:rPr>
        <w:t>palsy’s competence</w:t>
      </w:r>
      <w:r w:rsidRPr="003D5952">
        <w:rPr>
          <w:rFonts w:asciiTheme="majorHAnsi" w:hAnsiTheme="majorHAnsi" w:cstheme="majorHAnsi"/>
          <w:color w:val="000000"/>
          <w:sz w:val="22"/>
          <w:szCs w:val="22"/>
        </w:rPr>
        <w:t xml:space="preserve"> for everyday activities.  </w:t>
      </w:r>
      <w:r w:rsidRPr="003D5952">
        <w:rPr>
          <w:rFonts w:asciiTheme="majorHAnsi" w:hAnsiTheme="majorHAnsi" w:cstheme="majorHAnsi"/>
          <w:i/>
          <w:iCs/>
          <w:color w:val="000000"/>
          <w:sz w:val="22"/>
          <w:szCs w:val="22"/>
        </w:rPr>
        <w:t>International Journal of Disability, Development and Education, 58,</w:t>
      </w:r>
      <w:r w:rsidRPr="003D5952">
        <w:rPr>
          <w:rFonts w:asciiTheme="majorHAnsi" w:hAnsiTheme="majorHAnsi" w:cstheme="majorHAnsi"/>
          <w:color w:val="000000"/>
          <w:sz w:val="22"/>
          <w:szCs w:val="22"/>
        </w:rPr>
        <w:t xml:space="preserve"> 121-136. </w:t>
      </w:r>
      <w:hyperlink r:id="rId75" w:history="1">
        <w:r w:rsidRPr="003D5952">
          <w:rPr>
            <w:rStyle w:val="Heading4Char"/>
            <w:rFonts w:cstheme="majorHAnsi"/>
            <w:sz w:val="22"/>
            <w:szCs w:val="22"/>
          </w:rPr>
          <w:t>https://doi.org/10.1080/1034912X.2011.570496</w:t>
        </w:r>
      </w:hyperlink>
    </w:p>
    <w:p w14:paraId="16C222C3" w14:textId="363A5B92" w:rsidR="007F5A56" w:rsidRPr="003D5952" w:rsidRDefault="007F5A56" w:rsidP="008F0036">
      <w:pPr>
        <w:pStyle w:val="ListParagraph"/>
        <w:numPr>
          <w:ilvl w:val="0"/>
          <w:numId w:val="64"/>
        </w:numPr>
        <w:ind w:left="504"/>
        <w:rPr>
          <w:rFonts w:asciiTheme="majorHAnsi" w:hAnsiTheme="majorHAnsi" w:cstheme="majorHAnsi"/>
          <w:sz w:val="22"/>
          <w:szCs w:val="22"/>
        </w:rPr>
      </w:pPr>
      <w:r w:rsidRPr="003D5952">
        <w:rPr>
          <w:rFonts w:asciiTheme="majorHAnsi" w:hAnsiTheme="majorHAnsi" w:cstheme="majorHAnsi"/>
          <w:color w:val="000000"/>
          <w:sz w:val="22"/>
          <w:szCs w:val="22"/>
        </w:rPr>
        <w:t xml:space="preserve">Milligan, K., Phillips, </w:t>
      </w:r>
      <w:proofErr w:type="gramStart"/>
      <w:r w:rsidRPr="003D5952">
        <w:rPr>
          <w:rFonts w:asciiTheme="majorHAnsi" w:hAnsiTheme="majorHAnsi" w:cstheme="majorHAnsi"/>
          <w:color w:val="000000"/>
          <w:sz w:val="22"/>
          <w:szCs w:val="22"/>
        </w:rPr>
        <w:t>M.</w:t>
      </w:r>
      <w:proofErr w:type="gramEnd"/>
      <w:r w:rsidRPr="003D5952">
        <w:rPr>
          <w:rFonts w:asciiTheme="majorHAnsi" w:hAnsiTheme="majorHAnsi" w:cstheme="majorHAnsi"/>
          <w:color w:val="000000"/>
          <w:sz w:val="22"/>
          <w:szCs w:val="22"/>
        </w:rPr>
        <w:t xml:space="preserve"> and </w:t>
      </w:r>
      <w:r w:rsidR="008A293F" w:rsidRPr="003D5952">
        <w:rPr>
          <w:rFonts w:asciiTheme="majorHAnsi" w:hAnsiTheme="majorHAnsi" w:cstheme="majorHAnsi"/>
          <w:color w:val="000000"/>
          <w:sz w:val="22"/>
          <w:szCs w:val="22"/>
        </w:rPr>
        <w:t>Morgan,</w:t>
      </w:r>
      <w:r w:rsidRPr="003D5952">
        <w:rPr>
          <w:rFonts w:asciiTheme="majorHAnsi" w:hAnsiTheme="majorHAnsi" w:cstheme="majorHAnsi"/>
          <w:color w:val="000000"/>
          <w:sz w:val="22"/>
          <w:szCs w:val="22"/>
        </w:rPr>
        <w:t xml:space="preserve"> A.S. (2015). Tailoring social competence interventions for children with learning disabilities. </w:t>
      </w:r>
      <w:r w:rsidRPr="003D5952">
        <w:rPr>
          <w:rFonts w:asciiTheme="majorHAnsi" w:hAnsiTheme="majorHAnsi" w:cstheme="majorHAnsi"/>
          <w:i/>
          <w:iCs/>
          <w:color w:val="000000"/>
          <w:sz w:val="22"/>
          <w:szCs w:val="22"/>
        </w:rPr>
        <w:t>Journal of Child and Family Studies, 25</w:t>
      </w:r>
      <w:r w:rsidRPr="003D5952">
        <w:rPr>
          <w:rFonts w:asciiTheme="majorHAnsi" w:hAnsiTheme="majorHAnsi" w:cstheme="majorHAnsi"/>
          <w:color w:val="000000"/>
          <w:sz w:val="22"/>
          <w:szCs w:val="22"/>
        </w:rPr>
        <w:t xml:space="preserve">(3), 856-869. </w:t>
      </w:r>
      <w:r w:rsidRPr="003D5952">
        <w:rPr>
          <w:rStyle w:val="Heading4Char"/>
          <w:rFonts w:cstheme="majorHAnsi"/>
          <w:sz w:val="22"/>
          <w:szCs w:val="22"/>
        </w:rPr>
        <w:t>https://doi.org/10.1007/s10826-015-0278-4</w:t>
      </w:r>
    </w:p>
    <w:p w14:paraId="42835BDB" w14:textId="1E11ACCD" w:rsidR="007F5A56" w:rsidRPr="003D5952" w:rsidRDefault="007F5A56" w:rsidP="008F0036">
      <w:pPr>
        <w:pStyle w:val="ListParagraph"/>
        <w:numPr>
          <w:ilvl w:val="0"/>
          <w:numId w:val="64"/>
        </w:numPr>
        <w:tabs>
          <w:tab w:val="left" w:pos="-1080"/>
        </w:tabs>
        <w:autoSpaceDE w:val="0"/>
        <w:autoSpaceDN w:val="0"/>
        <w:adjustRightInd w:val="0"/>
        <w:ind w:left="504"/>
        <w:rPr>
          <w:rFonts w:asciiTheme="majorHAnsi" w:hAnsiTheme="majorHAnsi" w:cstheme="majorHAnsi"/>
          <w:color w:val="000000"/>
          <w:sz w:val="22"/>
          <w:szCs w:val="22"/>
        </w:rPr>
      </w:pPr>
      <w:r w:rsidRPr="003D5952">
        <w:rPr>
          <w:rFonts w:asciiTheme="majorHAnsi" w:hAnsiTheme="majorHAnsi" w:cstheme="majorHAnsi"/>
          <w:color w:val="000000"/>
          <w:sz w:val="22"/>
          <w:szCs w:val="22"/>
        </w:rPr>
        <w:t xml:space="preserve">Nabors, L. et al. (2013). Play as a mechanism for working through medical trauma for children with medical illnesses and their siblings. </w:t>
      </w:r>
      <w:r w:rsidRPr="003D5952">
        <w:rPr>
          <w:rFonts w:asciiTheme="majorHAnsi" w:hAnsiTheme="majorHAnsi" w:cstheme="majorHAnsi"/>
          <w:i/>
          <w:iCs/>
          <w:color w:val="000000"/>
          <w:sz w:val="22"/>
          <w:szCs w:val="22"/>
        </w:rPr>
        <w:t>Issues in Comprehensive Pediatric Nursing, 36</w:t>
      </w:r>
      <w:r w:rsidRPr="003D5952">
        <w:rPr>
          <w:rFonts w:asciiTheme="majorHAnsi" w:hAnsiTheme="majorHAnsi" w:cstheme="majorHAnsi"/>
          <w:color w:val="000000"/>
          <w:sz w:val="22"/>
          <w:szCs w:val="22"/>
        </w:rPr>
        <w:t xml:space="preserve">(3), 212-224. </w:t>
      </w:r>
      <w:hyperlink r:id="rId76" w:history="1">
        <w:r w:rsidRPr="003D5952">
          <w:rPr>
            <w:rStyle w:val="Heading4Char"/>
            <w:rFonts w:cstheme="majorHAnsi"/>
            <w:sz w:val="22"/>
            <w:szCs w:val="22"/>
          </w:rPr>
          <w:t>https://doi.org/10.3109/01460862.2013.812692</w:t>
        </w:r>
      </w:hyperlink>
    </w:p>
    <w:p w14:paraId="4467B959" w14:textId="77777777" w:rsidR="007F5A56" w:rsidRPr="007F5A56" w:rsidRDefault="007F5A56" w:rsidP="0001148E">
      <w:pPr>
        <w:tabs>
          <w:tab w:val="left" w:pos="-1080"/>
        </w:tabs>
        <w:autoSpaceDE w:val="0"/>
        <w:autoSpaceDN w:val="0"/>
        <w:adjustRightInd w:val="0"/>
        <w:spacing w:before="120" w:after="120"/>
        <w:ind w:left="864" w:hanging="720"/>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Recommended readings</w:t>
      </w:r>
    </w:p>
    <w:p w14:paraId="5A3E6E89" w14:textId="77777777" w:rsidR="007F5A56" w:rsidRPr="003D5952" w:rsidRDefault="008F0036" w:rsidP="008F0036">
      <w:pPr>
        <w:pStyle w:val="ListParagraph"/>
        <w:numPr>
          <w:ilvl w:val="0"/>
          <w:numId w:val="65"/>
        </w:numPr>
        <w:ind w:left="504"/>
        <w:rPr>
          <w:rFonts w:asciiTheme="majorHAnsi" w:hAnsiTheme="majorHAnsi" w:cstheme="majorHAnsi"/>
          <w:sz w:val="22"/>
          <w:szCs w:val="22"/>
        </w:rPr>
      </w:pPr>
      <w:hyperlink r:id="rId77">
        <w:r w:rsidR="007F5A56" w:rsidRPr="003D5952">
          <w:rPr>
            <w:rStyle w:val="Heading4Char"/>
            <w:rFonts w:cstheme="majorHAnsi"/>
            <w:color w:val="000000" w:themeColor="text1"/>
            <w:sz w:val="22"/>
            <w:szCs w:val="22"/>
          </w:rPr>
          <w:t>Ahl L.E</w:t>
        </w:r>
      </w:hyperlink>
      <w:r w:rsidR="007F5A56" w:rsidRPr="003D5952">
        <w:rPr>
          <w:rFonts w:asciiTheme="majorHAnsi" w:hAnsiTheme="majorHAnsi" w:cstheme="majorHAnsi"/>
          <w:color w:val="000000" w:themeColor="text1"/>
          <w:sz w:val="22"/>
          <w:szCs w:val="22"/>
        </w:rPr>
        <w:t xml:space="preserve">.,  </w:t>
      </w:r>
      <w:hyperlink r:id="rId78">
        <w:r w:rsidR="007F5A56" w:rsidRPr="003D5952">
          <w:rPr>
            <w:rStyle w:val="Heading4Char"/>
            <w:rFonts w:cstheme="majorHAnsi"/>
            <w:color w:val="000000" w:themeColor="text1"/>
            <w:sz w:val="22"/>
            <w:szCs w:val="22"/>
          </w:rPr>
          <w:t>Johansson E</w:t>
        </w:r>
      </w:hyperlink>
      <w:r w:rsidR="007F5A56" w:rsidRPr="003D5952">
        <w:rPr>
          <w:rFonts w:asciiTheme="majorHAnsi" w:hAnsiTheme="majorHAnsi" w:cstheme="majorHAnsi"/>
          <w:color w:val="000000" w:themeColor="text1"/>
          <w:sz w:val="22"/>
          <w:szCs w:val="22"/>
        </w:rPr>
        <w:t xml:space="preserve">.,  </w:t>
      </w:r>
      <w:hyperlink r:id="rId79">
        <w:r w:rsidR="007F5A56" w:rsidRPr="003D5952">
          <w:rPr>
            <w:rStyle w:val="Heading4Char"/>
            <w:rFonts w:cstheme="majorHAnsi"/>
            <w:color w:val="000000" w:themeColor="text1"/>
            <w:sz w:val="22"/>
            <w:szCs w:val="22"/>
          </w:rPr>
          <w:t>Granat, T</w:t>
        </w:r>
      </w:hyperlink>
      <w:r w:rsidR="007F5A56" w:rsidRPr="003D5952">
        <w:rPr>
          <w:rFonts w:asciiTheme="majorHAnsi" w:hAnsiTheme="majorHAnsi" w:cstheme="majorHAnsi"/>
          <w:color w:val="000000" w:themeColor="text1"/>
          <w:sz w:val="22"/>
          <w:szCs w:val="22"/>
        </w:rPr>
        <w:t xml:space="preserve">., &amp; </w:t>
      </w:r>
      <w:hyperlink r:id="rId80">
        <w:r w:rsidR="007F5A56" w:rsidRPr="003D5952">
          <w:rPr>
            <w:rStyle w:val="Heading4Char"/>
            <w:rFonts w:cstheme="majorHAnsi"/>
            <w:color w:val="000000" w:themeColor="text1"/>
            <w:sz w:val="22"/>
            <w:szCs w:val="22"/>
          </w:rPr>
          <w:t>Carlberg E.B</w:t>
        </w:r>
      </w:hyperlink>
      <w:r w:rsidR="007F5A56" w:rsidRPr="003D5952">
        <w:rPr>
          <w:rFonts w:asciiTheme="majorHAnsi" w:hAnsiTheme="majorHAnsi" w:cstheme="majorHAnsi"/>
          <w:color w:val="000000" w:themeColor="text1"/>
          <w:sz w:val="22"/>
          <w:szCs w:val="22"/>
        </w:rPr>
        <w:t>. (2005). Functional therapy for children with cerebral pals</w:t>
      </w:r>
      <w:r w:rsidR="007F5A56" w:rsidRPr="003D5952">
        <w:rPr>
          <w:rFonts w:asciiTheme="majorHAnsi" w:eastAsiaTheme="minorEastAsia" w:hAnsiTheme="majorHAnsi" w:cstheme="majorHAnsi"/>
          <w:color w:val="000000" w:themeColor="text1"/>
          <w:sz w:val="22"/>
          <w:szCs w:val="22"/>
        </w:rPr>
        <w:t>y: an ecological approach</w:t>
      </w:r>
      <w:r w:rsidR="007F5A56" w:rsidRPr="003D5952">
        <w:rPr>
          <w:rFonts w:asciiTheme="majorHAnsi" w:eastAsiaTheme="minorEastAsia" w:hAnsiTheme="majorHAnsi" w:cstheme="majorHAnsi"/>
          <w:i/>
          <w:iCs/>
          <w:color w:val="000000" w:themeColor="text1"/>
          <w:sz w:val="22"/>
          <w:szCs w:val="22"/>
        </w:rPr>
        <w:t>. Developmental Medicine and Child Neurology</w:t>
      </w:r>
      <w:r w:rsidR="007F5A56" w:rsidRPr="003D5952">
        <w:rPr>
          <w:rFonts w:asciiTheme="majorHAnsi" w:eastAsiaTheme="minorEastAsia" w:hAnsiTheme="majorHAnsi" w:cstheme="majorHAnsi"/>
          <w:color w:val="000000" w:themeColor="text1"/>
          <w:sz w:val="22"/>
          <w:szCs w:val="22"/>
        </w:rPr>
        <w:t>,</w:t>
      </w:r>
      <w:r w:rsidR="007F5A56" w:rsidRPr="003D5952">
        <w:rPr>
          <w:rFonts w:asciiTheme="majorHAnsi" w:eastAsiaTheme="minorEastAsia" w:hAnsiTheme="majorHAnsi" w:cstheme="majorHAnsi"/>
          <w:color w:val="000000" w:themeColor="text1"/>
          <w:sz w:val="22"/>
          <w:szCs w:val="22"/>
          <w:u w:val="single"/>
        </w:rPr>
        <w:t xml:space="preserve"> </w:t>
      </w:r>
      <w:r w:rsidR="007F5A56" w:rsidRPr="003D5952">
        <w:rPr>
          <w:rFonts w:asciiTheme="majorHAnsi" w:eastAsiaTheme="minorEastAsia" w:hAnsiTheme="majorHAnsi" w:cstheme="majorHAnsi"/>
          <w:color w:val="000000" w:themeColor="text1"/>
          <w:sz w:val="22"/>
          <w:szCs w:val="22"/>
        </w:rPr>
        <w:t xml:space="preserve">47(9), 613-619. </w:t>
      </w:r>
      <w:hyperlink r:id="rId81">
        <w:r w:rsidR="007F5A56" w:rsidRPr="003D5952">
          <w:rPr>
            <w:rStyle w:val="Heading4Char"/>
            <w:rFonts w:eastAsiaTheme="minorEastAsia" w:cstheme="majorHAnsi"/>
            <w:sz w:val="22"/>
            <w:szCs w:val="22"/>
          </w:rPr>
          <w:t>https://doi.org/10.1017/S0012162205001210</w:t>
        </w:r>
      </w:hyperlink>
    </w:p>
    <w:p w14:paraId="28236A7E" w14:textId="77777777" w:rsidR="007F5A56" w:rsidRPr="003D5952" w:rsidRDefault="007F5A56" w:rsidP="008F0036">
      <w:pPr>
        <w:pStyle w:val="ListParagraph"/>
        <w:numPr>
          <w:ilvl w:val="0"/>
          <w:numId w:val="65"/>
        </w:numPr>
        <w:ind w:left="504"/>
        <w:rPr>
          <w:rFonts w:asciiTheme="majorHAnsi" w:hAnsiTheme="majorHAnsi" w:cstheme="majorHAnsi"/>
          <w:color w:val="00B0F0"/>
          <w:sz w:val="22"/>
          <w:szCs w:val="22"/>
        </w:rPr>
      </w:pPr>
      <w:r w:rsidRPr="003D5952">
        <w:rPr>
          <w:rFonts w:asciiTheme="majorHAnsi" w:hAnsiTheme="majorHAnsi" w:cstheme="majorHAnsi"/>
          <w:color w:val="000000" w:themeColor="text1"/>
          <w:sz w:val="22"/>
          <w:szCs w:val="22"/>
        </w:rPr>
        <w:t xml:space="preserve">Waber, Deborah P. (2010). </w:t>
      </w:r>
      <w:r w:rsidRPr="003D5952">
        <w:rPr>
          <w:rFonts w:asciiTheme="majorHAnsi" w:hAnsiTheme="majorHAnsi" w:cstheme="majorHAnsi"/>
          <w:i/>
          <w:iCs/>
          <w:color w:val="000000" w:themeColor="text1"/>
          <w:sz w:val="22"/>
          <w:szCs w:val="22"/>
        </w:rPr>
        <w:t xml:space="preserve">Rethinking learning disabilities: understanding children who struggle in school. </w:t>
      </w:r>
      <w:r w:rsidRPr="003D5952">
        <w:rPr>
          <w:rFonts w:asciiTheme="majorHAnsi" w:hAnsiTheme="majorHAnsi" w:cstheme="majorHAnsi"/>
          <w:color w:val="000000" w:themeColor="text1"/>
          <w:sz w:val="22"/>
          <w:szCs w:val="22"/>
        </w:rPr>
        <w:t>The Guilford Press. </w:t>
      </w:r>
      <w:r w:rsidRPr="003D5952">
        <w:rPr>
          <w:rFonts w:asciiTheme="majorHAnsi" w:hAnsiTheme="majorHAnsi" w:cstheme="majorHAnsi"/>
          <w:color w:val="00B0F0"/>
          <w:sz w:val="22"/>
          <w:szCs w:val="22"/>
        </w:rPr>
        <w:t>On physical reserve at Lewis Library</w:t>
      </w:r>
    </w:p>
    <w:p w14:paraId="0002C4D3" w14:textId="29942F00" w:rsidR="007F5A56" w:rsidRPr="003D5952" w:rsidRDefault="007F5A56" w:rsidP="008F0036">
      <w:pPr>
        <w:pStyle w:val="ListParagraph"/>
        <w:numPr>
          <w:ilvl w:val="0"/>
          <w:numId w:val="65"/>
        </w:numPr>
        <w:tabs>
          <w:tab w:val="left" w:pos="-1080"/>
        </w:tabs>
        <w:autoSpaceDE w:val="0"/>
        <w:autoSpaceDN w:val="0"/>
        <w:adjustRightInd w:val="0"/>
        <w:ind w:left="504"/>
        <w:rPr>
          <w:rFonts w:asciiTheme="majorHAnsi" w:hAnsiTheme="majorHAnsi" w:cstheme="majorHAnsi"/>
          <w:b/>
          <w:sz w:val="22"/>
          <w:szCs w:val="22"/>
        </w:rPr>
      </w:pPr>
      <w:r w:rsidRPr="003D5952">
        <w:rPr>
          <w:rFonts w:asciiTheme="majorHAnsi" w:hAnsiTheme="majorHAnsi" w:cstheme="majorHAnsi"/>
          <w:color w:val="000000"/>
          <w:sz w:val="22"/>
          <w:szCs w:val="22"/>
        </w:rPr>
        <w:t>Howard, A.R.H., Lindaman, S.</w:t>
      </w:r>
      <w:r w:rsidR="008A293F" w:rsidRPr="003D5952">
        <w:rPr>
          <w:rFonts w:asciiTheme="majorHAnsi" w:hAnsiTheme="majorHAnsi" w:cstheme="majorHAnsi"/>
          <w:color w:val="000000"/>
          <w:sz w:val="22"/>
          <w:szCs w:val="22"/>
        </w:rPr>
        <w:t>, Copeland</w:t>
      </w:r>
      <w:r w:rsidRPr="003D5952">
        <w:rPr>
          <w:rFonts w:asciiTheme="majorHAnsi" w:hAnsiTheme="majorHAnsi" w:cstheme="majorHAnsi"/>
          <w:color w:val="000000"/>
          <w:sz w:val="22"/>
          <w:szCs w:val="22"/>
        </w:rPr>
        <w:t xml:space="preserve">, R., &amp; Cross, D. (2018). </w:t>
      </w:r>
      <w:proofErr w:type="spellStart"/>
      <w:r w:rsidRPr="003D5952">
        <w:rPr>
          <w:rFonts w:asciiTheme="majorHAnsi" w:hAnsiTheme="majorHAnsi" w:cstheme="majorHAnsi"/>
          <w:color w:val="000000"/>
          <w:sz w:val="22"/>
          <w:szCs w:val="22"/>
        </w:rPr>
        <w:t>Theraplay</w:t>
      </w:r>
      <w:proofErr w:type="spellEnd"/>
      <w:r w:rsidRPr="003D5952">
        <w:rPr>
          <w:rFonts w:asciiTheme="majorHAnsi" w:hAnsiTheme="majorHAnsi" w:cstheme="majorHAnsi"/>
          <w:color w:val="000000"/>
          <w:sz w:val="22"/>
          <w:szCs w:val="22"/>
        </w:rPr>
        <w:t xml:space="preserve"> impact on parents and children with autism spectrum disorder: Improvements in affect, joint attention, and social cooperation. </w:t>
      </w:r>
      <w:r w:rsidRPr="003D5952">
        <w:rPr>
          <w:rFonts w:asciiTheme="majorHAnsi" w:hAnsiTheme="majorHAnsi" w:cstheme="majorHAnsi"/>
          <w:i/>
          <w:iCs/>
          <w:color w:val="000000"/>
          <w:sz w:val="22"/>
          <w:szCs w:val="22"/>
        </w:rPr>
        <w:t>International Journal of Play Therapy, 27</w:t>
      </w:r>
      <w:r w:rsidRPr="003D5952">
        <w:rPr>
          <w:rFonts w:asciiTheme="majorHAnsi" w:hAnsiTheme="majorHAnsi" w:cstheme="majorHAnsi"/>
          <w:color w:val="000000"/>
          <w:sz w:val="22"/>
          <w:szCs w:val="22"/>
        </w:rPr>
        <w:t xml:space="preserve">(1), 56-68. </w:t>
      </w:r>
      <w:hyperlink r:id="rId82" w:tgtFrame="_blank" w:history="1">
        <w:r w:rsidRPr="003D5952">
          <w:rPr>
            <w:rStyle w:val="Heading4Char"/>
            <w:rFonts w:cstheme="majorHAnsi"/>
            <w:sz w:val="22"/>
            <w:szCs w:val="22"/>
          </w:rPr>
          <w:t>http://dx.doi.org/10.1037/pla0000056</w:t>
        </w:r>
      </w:hyperlink>
    </w:p>
    <w:p w14:paraId="054579EB" w14:textId="77777777" w:rsidR="007F5A56" w:rsidRPr="008A293F" w:rsidRDefault="007F5A56" w:rsidP="008A293F">
      <w:pPr>
        <w:spacing w:before="120" w:after="120"/>
        <w:rPr>
          <w:rFonts w:asciiTheme="majorHAnsi" w:hAnsiTheme="majorHAnsi" w:cstheme="majorHAnsi"/>
          <w:b/>
          <w:color w:val="000000"/>
          <w:sz w:val="24"/>
          <w:szCs w:val="24"/>
        </w:rPr>
      </w:pPr>
      <w:r w:rsidRPr="008A293F">
        <w:rPr>
          <w:rFonts w:asciiTheme="majorHAnsi" w:hAnsiTheme="majorHAnsi" w:cstheme="majorHAnsi"/>
          <w:b/>
          <w:sz w:val="24"/>
          <w:szCs w:val="24"/>
        </w:rPr>
        <w:t xml:space="preserve">Class 14: </w:t>
      </w:r>
      <w:r w:rsidRPr="008A293F">
        <w:rPr>
          <w:rFonts w:asciiTheme="majorHAnsi" w:hAnsiTheme="majorHAnsi" w:cstheme="majorHAnsi"/>
          <w:b/>
          <w:color w:val="000000"/>
          <w:sz w:val="24"/>
          <w:szCs w:val="24"/>
        </w:rPr>
        <w:t>Prevention programs, Group work</w:t>
      </w:r>
    </w:p>
    <w:p w14:paraId="4E3ADB70" w14:textId="16140549" w:rsidR="007F5A56" w:rsidRPr="007F5A56"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This module will cover several different topics, including the use of group interventions and prevention programs with children, both of which are largely done in school settings.</w:t>
      </w:r>
    </w:p>
    <w:p w14:paraId="4301454F" w14:textId="36FD3FD7" w:rsidR="007F5A56" w:rsidRPr="007F5A56" w:rsidRDefault="008A293F"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22CCB793" w14:textId="77777777" w:rsidR="007F5A56" w:rsidRPr="007F5A56" w:rsidRDefault="007F5A56" w:rsidP="008F0036">
      <w:pPr>
        <w:numPr>
          <w:ilvl w:val="2"/>
          <w:numId w:val="19"/>
        </w:numPr>
        <w:ind w:left="504" w:hanging="360"/>
        <w:rPr>
          <w:rFonts w:asciiTheme="majorHAnsi" w:hAnsiTheme="majorHAnsi" w:cstheme="majorHAnsi"/>
          <w:sz w:val="22"/>
          <w:szCs w:val="22"/>
        </w:rPr>
      </w:pPr>
      <w:r w:rsidRPr="007F5A56">
        <w:rPr>
          <w:rFonts w:asciiTheme="majorHAnsi" w:hAnsiTheme="majorHAnsi" w:cstheme="majorHAnsi"/>
          <w:sz w:val="22"/>
          <w:szCs w:val="22"/>
        </w:rPr>
        <w:t>Describe considerations for group work with children.</w:t>
      </w:r>
    </w:p>
    <w:p w14:paraId="22AB4E02" w14:textId="77777777" w:rsidR="007F5A56" w:rsidRPr="007F5A56" w:rsidRDefault="007F5A56" w:rsidP="008F0036">
      <w:pPr>
        <w:numPr>
          <w:ilvl w:val="2"/>
          <w:numId w:val="19"/>
        </w:numPr>
        <w:ind w:left="504" w:hanging="360"/>
        <w:rPr>
          <w:rFonts w:asciiTheme="majorHAnsi" w:hAnsiTheme="majorHAnsi" w:cstheme="majorHAnsi"/>
          <w:sz w:val="22"/>
          <w:szCs w:val="22"/>
        </w:rPr>
      </w:pPr>
      <w:r w:rsidRPr="007F5A56">
        <w:rPr>
          <w:rFonts w:asciiTheme="majorHAnsi" w:hAnsiTheme="majorHAnsi" w:cstheme="majorHAnsi"/>
          <w:sz w:val="22"/>
          <w:szCs w:val="22"/>
        </w:rPr>
        <w:t>Recognize the key role of school social work in meeting mental health needs of children.</w:t>
      </w:r>
    </w:p>
    <w:p w14:paraId="41792854" w14:textId="66BA26E2" w:rsidR="007F5A56" w:rsidRPr="0001148E" w:rsidRDefault="007F5A56" w:rsidP="008F0036">
      <w:pPr>
        <w:numPr>
          <w:ilvl w:val="2"/>
          <w:numId w:val="19"/>
        </w:numPr>
        <w:ind w:left="504" w:hanging="360"/>
        <w:rPr>
          <w:rFonts w:asciiTheme="majorHAnsi" w:hAnsiTheme="majorHAnsi" w:cstheme="majorHAnsi"/>
          <w:sz w:val="22"/>
          <w:szCs w:val="22"/>
        </w:rPr>
      </w:pPr>
      <w:r w:rsidRPr="007F5A56">
        <w:rPr>
          <w:rFonts w:asciiTheme="majorHAnsi" w:hAnsiTheme="majorHAnsi" w:cstheme="majorHAnsi"/>
          <w:sz w:val="22"/>
          <w:szCs w:val="22"/>
        </w:rPr>
        <w:t>Locate prevention programming, evaluate its quality, and plan for implementation in a school setting.</w:t>
      </w:r>
    </w:p>
    <w:p w14:paraId="600CF249" w14:textId="77777777" w:rsidR="007F5A56" w:rsidRPr="007F5A56" w:rsidRDefault="007F5A56" w:rsidP="0001148E">
      <w:pPr>
        <w:spacing w:before="120" w:after="120"/>
        <w:ind w:left="144"/>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Required readings</w:t>
      </w:r>
    </w:p>
    <w:p w14:paraId="6BB7B734" w14:textId="77777777" w:rsidR="007F5A56" w:rsidRPr="003D5952" w:rsidRDefault="007F5A56" w:rsidP="008F0036">
      <w:pPr>
        <w:pStyle w:val="ListParagraph"/>
        <w:numPr>
          <w:ilvl w:val="0"/>
          <w:numId w:val="66"/>
        </w:numPr>
        <w:ind w:left="504"/>
        <w:rPr>
          <w:rFonts w:asciiTheme="majorHAnsi" w:hAnsiTheme="majorHAnsi" w:cstheme="majorHAnsi"/>
          <w:sz w:val="22"/>
          <w:szCs w:val="22"/>
        </w:rPr>
      </w:pPr>
      <w:r w:rsidRPr="003D5952">
        <w:rPr>
          <w:rFonts w:asciiTheme="majorHAnsi" w:hAnsiTheme="majorHAnsi" w:cstheme="majorHAnsi"/>
          <w:color w:val="000000"/>
          <w:sz w:val="22"/>
          <w:szCs w:val="22"/>
        </w:rPr>
        <w:t>Boyd Webb</w:t>
      </w:r>
    </w:p>
    <w:p w14:paraId="01FC3A2F" w14:textId="77777777" w:rsidR="007F5A56" w:rsidRPr="003D5952" w:rsidRDefault="007F5A56" w:rsidP="008F0036">
      <w:pPr>
        <w:pStyle w:val="ListParagraph"/>
        <w:numPr>
          <w:ilvl w:val="1"/>
          <w:numId w:val="67"/>
        </w:numPr>
        <w:textAlignment w:val="baseline"/>
        <w:rPr>
          <w:rFonts w:asciiTheme="majorHAnsi" w:hAnsiTheme="majorHAnsi" w:cstheme="majorHAnsi"/>
          <w:color w:val="000000"/>
          <w:sz w:val="22"/>
          <w:szCs w:val="22"/>
        </w:rPr>
      </w:pPr>
      <w:r w:rsidRPr="003D5952">
        <w:rPr>
          <w:rFonts w:asciiTheme="majorHAnsi" w:hAnsiTheme="majorHAnsi" w:cstheme="majorHAnsi"/>
          <w:color w:val="000000"/>
          <w:sz w:val="22"/>
          <w:szCs w:val="22"/>
        </w:rPr>
        <w:t>Chapter 8: Group work with children</w:t>
      </w:r>
    </w:p>
    <w:p w14:paraId="4450CCF4" w14:textId="77777777" w:rsidR="007F5A56" w:rsidRPr="003D5952" w:rsidRDefault="007F5A56" w:rsidP="008F0036">
      <w:pPr>
        <w:pStyle w:val="ListParagraph"/>
        <w:numPr>
          <w:ilvl w:val="1"/>
          <w:numId w:val="67"/>
        </w:numPr>
        <w:textAlignment w:val="baseline"/>
        <w:rPr>
          <w:rFonts w:asciiTheme="majorHAnsi" w:hAnsiTheme="majorHAnsi" w:cstheme="majorHAnsi"/>
          <w:color w:val="000000"/>
          <w:sz w:val="22"/>
          <w:szCs w:val="22"/>
        </w:rPr>
      </w:pPr>
      <w:r w:rsidRPr="003D5952">
        <w:rPr>
          <w:rFonts w:asciiTheme="majorHAnsi" w:hAnsiTheme="majorHAnsi" w:cstheme="majorHAnsi"/>
          <w:color w:val="000000"/>
          <w:sz w:val="22"/>
          <w:szCs w:val="22"/>
        </w:rPr>
        <w:t>Chapter 9: School-based interventions</w:t>
      </w:r>
    </w:p>
    <w:p w14:paraId="6AD3891A" w14:textId="77777777" w:rsidR="007F5A56" w:rsidRPr="003D5952" w:rsidRDefault="007F5A56" w:rsidP="008F0036">
      <w:pPr>
        <w:pStyle w:val="ListParagraph"/>
        <w:numPr>
          <w:ilvl w:val="1"/>
          <w:numId w:val="67"/>
        </w:numPr>
        <w:textAlignment w:val="baseline"/>
        <w:rPr>
          <w:rFonts w:asciiTheme="majorHAnsi" w:hAnsiTheme="majorHAnsi" w:cstheme="majorHAnsi"/>
          <w:color w:val="000000"/>
          <w:sz w:val="22"/>
          <w:szCs w:val="22"/>
        </w:rPr>
      </w:pPr>
      <w:r w:rsidRPr="003D5952">
        <w:rPr>
          <w:rFonts w:asciiTheme="majorHAnsi" w:hAnsiTheme="majorHAnsi" w:cstheme="majorHAnsi"/>
          <w:color w:val="000000" w:themeColor="text1"/>
          <w:sz w:val="22"/>
          <w:szCs w:val="22"/>
        </w:rPr>
        <w:t>Chapter 15: The interpersonal violence of bullying: impact on victims, perpetrators, and bystanders/witnesses</w:t>
      </w:r>
    </w:p>
    <w:p w14:paraId="503FA0D5" w14:textId="6492792F" w:rsidR="007F5A56" w:rsidRPr="003D5952" w:rsidRDefault="007F5A56" w:rsidP="008F0036">
      <w:pPr>
        <w:pStyle w:val="ListParagraph"/>
        <w:numPr>
          <w:ilvl w:val="0"/>
          <w:numId w:val="66"/>
        </w:numPr>
        <w:ind w:left="504"/>
        <w:rPr>
          <w:rFonts w:asciiTheme="majorHAnsi" w:eastAsiaTheme="minorEastAsia" w:hAnsiTheme="majorHAnsi" w:cstheme="majorHAnsi"/>
          <w:color w:val="000000" w:themeColor="text1"/>
          <w:sz w:val="22"/>
          <w:szCs w:val="22"/>
        </w:rPr>
      </w:pPr>
      <w:r w:rsidRPr="003D5952">
        <w:rPr>
          <w:rFonts w:asciiTheme="majorHAnsi" w:eastAsiaTheme="minorEastAsia" w:hAnsiTheme="majorHAnsi" w:cstheme="majorHAnsi"/>
          <w:color w:val="000000" w:themeColor="text1"/>
          <w:sz w:val="22"/>
          <w:szCs w:val="22"/>
        </w:rPr>
        <w:t xml:space="preserve">LeCroy, C.W. (2013). Designing and facilitating groups with children. In C. Franklin, M.B., Harris, P. Allen-Meares, R. Astor, A.M. DiPasquale, &amp; H.S. Adelman (Eds.) </w:t>
      </w:r>
      <w:r w:rsidRPr="003D5952">
        <w:rPr>
          <w:rFonts w:asciiTheme="majorHAnsi" w:eastAsiaTheme="minorEastAsia" w:hAnsiTheme="majorHAnsi" w:cstheme="majorHAnsi"/>
          <w:i/>
          <w:iCs/>
          <w:color w:val="000000" w:themeColor="text1"/>
          <w:sz w:val="22"/>
          <w:szCs w:val="22"/>
        </w:rPr>
        <w:t xml:space="preserve">The school services </w:t>
      </w:r>
      <w:r w:rsidR="008A293F" w:rsidRPr="003D5952">
        <w:rPr>
          <w:rFonts w:asciiTheme="majorHAnsi" w:eastAsiaTheme="minorEastAsia" w:hAnsiTheme="majorHAnsi" w:cstheme="majorHAnsi"/>
          <w:i/>
          <w:iCs/>
          <w:color w:val="000000" w:themeColor="text1"/>
          <w:sz w:val="22"/>
          <w:szCs w:val="22"/>
        </w:rPr>
        <w:t>sourcebook</w:t>
      </w:r>
      <w:r w:rsidR="008A293F" w:rsidRPr="003D5952">
        <w:rPr>
          <w:rFonts w:asciiTheme="majorHAnsi" w:eastAsiaTheme="minorEastAsia" w:hAnsiTheme="majorHAnsi" w:cstheme="majorHAnsi"/>
          <w:color w:val="000000" w:themeColor="text1"/>
          <w:sz w:val="22"/>
          <w:szCs w:val="22"/>
        </w:rPr>
        <w:t xml:space="preserve"> (</w:t>
      </w:r>
      <w:r w:rsidRPr="003D5952">
        <w:rPr>
          <w:rFonts w:asciiTheme="majorHAnsi" w:eastAsiaTheme="minorEastAsia" w:hAnsiTheme="majorHAnsi" w:cstheme="majorHAnsi"/>
          <w:color w:val="000000" w:themeColor="text1"/>
          <w:sz w:val="22"/>
          <w:szCs w:val="22"/>
        </w:rPr>
        <w:t>2</w:t>
      </w:r>
      <w:r w:rsidRPr="003D5952">
        <w:rPr>
          <w:rFonts w:asciiTheme="majorHAnsi" w:eastAsiaTheme="minorEastAsia" w:hAnsiTheme="majorHAnsi" w:cstheme="majorHAnsi"/>
          <w:color w:val="000000" w:themeColor="text1"/>
          <w:sz w:val="22"/>
          <w:szCs w:val="22"/>
          <w:vertAlign w:val="superscript"/>
        </w:rPr>
        <w:t>nd</w:t>
      </w:r>
      <w:r w:rsidRPr="003D5952">
        <w:rPr>
          <w:rFonts w:asciiTheme="majorHAnsi" w:eastAsiaTheme="minorEastAsia" w:hAnsiTheme="majorHAnsi" w:cstheme="majorHAnsi"/>
          <w:color w:val="000000" w:themeColor="text1"/>
          <w:sz w:val="22"/>
          <w:szCs w:val="22"/>
        </w:rPr>
        <w:t xml:space="preserve"> ed., pp. 611-618). Oxford University Press.</w:t>
      </w:r>
    </w:p>
    <w:p w14:paraId="3409E4EB" w14:textId="77777777" w:rsidR="007F5A56" w:rsidRPr="003D5952" w:rsidRDefault="007F5A56" w:rsidP="008F0036">
      <w:pPr>
        <w:pStyle w:val="ListParagraph"/>
        <w:numPr>
          <w:ilvl w:val="0"/>
          <w:numId w:val="66"/>
        </w:numPr>
        <w:ind w:left="504"/>
        <w:rPr>
          <w:rFonts w:asciiTheme="majorHAnsi" w:eastAsiaTheme="minorEastAsia" w:hAnsiTheme="majorHAnsi" w:cstheme="majorHAnsi"/>
          <w:sz w:val="22"/>
          <w:szCs w:val="22"/>
        </w:rPr>
      </w:pPr>
      <w:r w:rsidRPr="003D5952">
        <w:rPr>
          <w:rFonts w:asciiTheme="majorHAnsi" w:hAnsiTheme="majorHAnsi" w:cstheme="majorHAnsi"/>
          <w:color w:val="000000" w:themeColor="text1"/>
          <w:sz w:val="22"/>
          <w:szCs w:val="22"/>
        </w:rPr>
        <w:t xml:space="preserve">Johnson, D. W. &amp; Johnson, R. T. (2004). Implementing the teaching students to be </w:t>
      </w:r>
      <w:proofErr w:type="gramStart"/>
      <w:r w:rsidRPr="003D5952">
        <w:rPr>
          <w:rFonts w:asciiTheme="majorHAnsi" w:hAnsiTheme="majorHAnsi" w:cstheme="majorHAnsi"/>
          <w:color w:val="000000" w:themeColor="text1"/>
          <w:sz w:val="22"/>
          <w:szCs w:val="22"/>
        </w:rPr>
        <w:t>Peacemakers</w:t>
      </w:r>
      <w:proofErr w:type="gramEnd"/>
      <w:r w:rsidRPr="003D5952">
        <w:rPr>
          <w:rFonts w:asciiTheme="majorHAnsi" w:hAnsiTheme="majorHAnsi" w:cstheme="majorHAnsi"/>
          <w:color w:val="000000" w:themeColor="text1"/>
          <w:sz w:val="22"/>
          <w:szCs w:val="22"/>
        </w:rPr>
        <w:t xml:space="preserve"> program.</w:t>
      </w:r>
      <w:r w:rsidRPr="003D5952">
        <w:rPr>
          <w:rFonts w:asciiTheme="majorHAnsi" w:eastAsiaTheme="minorEastAsia" w:hAnsiTheme="majorHAnsi" w:cstheme="majorHAnsi"/>
          <w:color w:val="000000" w:themeColor="text1"/>
          <w:sz w:val="22"/>
          <w:szCs w:val="22"/>
        </w:rPr>
        <w:t xml:space="preserve"> </w:t>
      </w:r>
      <w:r w:rsidRPr="003D5952">
        <w:rPr>
          <w:rFonts w:asciiTheme="majorHAnsi" w:eastAsiaTheme="minorEastAsia" w:hAnsiTheme="majorHAnsi" w:cstheme="majorHAnsi"/>
          <w:i/>
          <w:iCs/>
          <w:color w:val="000000" w:themeColor="text1"/>
          <w:sz w:val="22"/>
          <w:szCs w:val="22"/>
        </w:rPr>
        <w:t>Theory Into Practice,</w:t>
      </w:r>
      <w:r w:rsidRPr="003D5952">
        <w:rPr>
          <w:rFonts w:asciiTheme="majorHAnsi" w:eastAsiaTheme="minorEastAsia" w:hAnsiTheme="majorHAnsi" w:cstheme="majorHAnsi"/>
          <w:color w:val="000000" w:themeColor="text1"/>
          <w:sz w:val="22"/>
          <w:szCs w:val="22"/>
        </w:rPr>
        <w:t xml:space="preserve"> </w:t>
      </w:r>
      <w:r w:rsidRPr="003D5952">
        <w:rPr>
          <w:rFonts w:asciiTheme="majorHAnsi" w:eastAsiaTheme="minorEastAsia" w:hAnsiTheme="majorHAnsi" w:cstheme="majorHAnsi"/>
          <w:i/>
          <w:iCs/>
          <w:color w:val="000000" w:themeColor="text1"/>
          <w:sz w:val="22"/>
          <w:szCs w:val="22"/>
        </w:rPr>
        <w:t>43</w:t>
      </w:r>
      <w:r w:rsidRPr="003D5952">
        <w:rPr>
          <w:rFonts w:asciiTheme="majorHAnsi" w:eastAsiaTheme="minorEastAsia" w:hAnsiTheme="majorHAnsi" w:cstheme="majorHAnsi"/>
          <w:color w:val="000000" w:themeColor="text1"/>
          <w:sz w:val="22"/>
          <w:szCs w:val="22"/>
        </w:rPr>
        <w:t xml:space="preserve">(1), 68-79. </w:t>
      </w:r>
      <w:hyperlink r:id="rId83">
        <w:r w:rsidRPr="003D5952">
          <w:rPr>
            <w:rStyle w:val="Heading4Char"/>
            <w:rFonts w:eastAsiaTheme="minorEastAsia" w:cstheme="majorHAnsi"/>
            <w:sz w:val="22"/>
            <w:szCs w:val="22"/>
          </w:rPr>
          <w:t>https://doi.org/10.1207/s15430421tip4301_9</w:t>
        </w:r>
      </w:hyperlink>
    </w:p>
    <w:p w14:paraId="7A9FE788" w14:textId="7B2A4044" w:rsidR="007F5A56" w:rsidRPr="003D5952" w:rsidRDefault="007F5A56" w:rsidP="008F0036">
      <w:pPr>
        <w:pStyle w:val="ListParagraph"/>
        <w:numPr>
          <w:ilvl w:val="0"/>
          <w:numId w:val="66"/>
        </w:numPr>
        <w:ind w:left="504"/>
        <w:rPr>
          <w:rFonts w:asciiTheme="majorHAnsi" w:hAnsiTheme="majorHAnsi" w:cstheme="majorHAnsi"/>
          <w:sz w:val="22"/>
          <w:szCs w:val="22"/>
        </w:rPr>
      </w:pPr>
      <w:proofErr w:type="spellStart"/>
      <w:r w:rsidRPr="003D5952">
        <w:rPr>
          <w:rFonts w:asciiTheme="majorHAnsi" w:eastAsia="Calibri" w:hAnsiTheme="majorHAnsi" w:cstheme="majorHAnsi"/>
          <w:color w:val="000000" w:themeColor="text1"/>
          <w:sz w:val="22"/>
          <w:szCs w:val="22"/>
        </w:rPr>
        <w:t>Su</w:t>
      </w:r>
      <w:proofErr w:type="spellEnd"/>
      <w:r w:rsidRPr="003D5952">
        <w:rPr>
          <w:rFonts w:asciiTheme="majorHAnsi" w:eastAsia="Calibri" w:hAnsiTheme="majorHAnsi" w:cstheme="majorHAnsi"/>
          <w:color w:val="000000" w:themeColor="text1"/>
          <w:sz w:val="22"/>
          <w:szCs w:val="22"/>
        </w:rPr>
        <w:t xml:space="preserve">, &amp; Swank, J. M. (2019). Attention Problems and Mindfulness: Examining a School Counseling Group Intervention </w:t>
      </w:r>
      <w:r w:rsidR="004D4EEE" w:rsidRPr="003D5952">
        <w:rPr>
          <w:rFonts w:asciiTheme="majorHAnsi" w:eastAsia="Calibri" w:hAnsiTheme="majorHAnsi" w:cstheme="majorHAnsi"/>
          <w:color w:val="000000" w:themeColor="text1"/>
          <w:sz w:val="22"/>
          <w:szCs w:val="22"/>
        </w:rPr>
        <w:t>with</w:t>
      </w:r>
      <w:r w:rsidRPr="003D5952">
        <w:rPr>
          <w:rFonts w:asciiTheme="majorHAnsi" w:eastAsia="Calibri" w:hAnsiTheme="majorHAnsi" w:cstheme="majorHAnsi"/>
          <w:color w:val="000000" w:themeColor="text1"/>
          <w:sz w:val="22"/>
          <w:szCs w:val="22"/>
        </w:rPr>
        <w:t xml:space="preserve"> Elementary School Students. Professional School Counseling, 22(1), 2156759–. </w:t>
      </w:r>
      <w:hyperlink r:id="rId84">
        <w:r w:rsidRPr="003D5952">
          <w:rPr>
            <w:rStyle w:val="Heading4Char"/>
            <w:rFonts w:eastAsia="Calibri" w:cstheme="majorHAnsi"/>
            <w:sz w:val="22"/>
            <w:szCs w:val="22"/>
          </w:rPr>
          <w:t>https://doi.org/10.1177/2156759X19850559</w:t>
        </w:r>
      </w:hyperlink>
    </w:p>
    <w:p w14:paraId="156934F6" w14:textId="5A8ED62C" w:rsidR="007F5A56" w:rsidRPr="003D5952" w:rsidRDefault="007F5A56" w:rsidP="008F0036">
      <w:pPr>
        <w:pStyle w:val="ListParagraph"/>
        <w:numPr>
          <w:ilvl w:val="0"/>
          <w:numId w:val="66"/>
        </w:numPr>
        <w:ind w:left="504"/>
        <w:rPr>
          <w:rFonts w:asciiTheme="majorHAnsi" w:eastAsia="Calibri" w:hAnsiTheme="majorHAnsi" w:cstheme="majorHAnsi"/>
          <w:sz w:val="22"/>
          <w:szCs w:val="22"/>
        </w:rPr>
      </w:pPr>
      <w:r w:rsidRPr="003D5952">
        <w:rPr>
          <w:rFonts w:asciiTheme="majorHAnsi" w:eastAsiaTheme="minorEastAsia" w:hAnsiTheme="majorHAnsi" w:cstheme="majorHAnsi"/>
          <w:color w:val="000000" w:themeColor="text1"/>
          <w:sz w:val="22"/>
          <w:szCs w:val="22"/>
        </w:rPr>
        <w:t xml:space="preserve">Troop-Gordon, </w:t>
      </w:r>
      <w:r w:rsidR="004D4EEE" w:rsidRPr="003D5952">
        <w:rPr>
          <w:rFonts w:asciiTheme="majorHAnsi" w:eastAsiaTheme="minorEastAsia" w:hAnsiTheme="majorHAnsi" w:cstheme="majorHAnsi"/>
          <w:color w:val="000000" w:themeColor="text1"/>
          <w:sz w:val="22"/>
          <w:szCs w:val="22"/>
        </w:rPr>
        <w:t>W.,</w:t>
      </w:r>
      <w:r w:rsidRPr="003D5952">
        <w:rPr>
          <w:rFonts w:asciiTheme="majorHAnsi" w:eastAsiaTheme="minorEastAsia" w:hAnsiTheme="majorHAnsi" w:cstheme="majorHAnsi"/>
          <w:color w:val="000000" w:themeColor="text1"/>
          <w:sz w:val="22"/>
          <w:szCs w:val="22"/>
        </w:rPr>
        <w:t xml:space="preserve"> and L. Unhjem (2018). Is preventing peer victimization sufficient? The role of prosocial peer group treatment in children's socioemotional development. </w:t>
      </w:r>
      <w:r w:rsidRPr="003D5952">
        <w:rPr>
          <w:rFonts w:asciiTheme="majorHAnsi" w:eastAsiaTheme="minorEastAsia" w:hAnsiTheme="majorHAnsi" w:cstheme="majorHAnsi"/>
          <w:i/>
          <w:iCs/>
          <w:color w:val="000000" w:themeColor="text1"/>
          <w:sz w:val="22"/>
          <w:szCs w:val="22"/>
        </w:rPr>
        <w:t>Social Development,</w:t>
      </w:r>
      <w:r w:rsidRPr="003D5952">
        <w:rPr>
          <w:rFonts w:asciiTheme="majorHAnsi" w:eastAsiaTheme="minorEastAsia" w:hAnsiTheme="majorHAnsi" w:cstheme="majorHAnsi"/>
          <w:color w:val="000000" w:themeColor="text1"/>
          <w:sz w:val="22"/>
          <w:szCs w:val="22"/>
        </w:rPr>
        <w:t xml:space="preserve"> </w:t>
      </w:r>
      <w:r w:rsidRPr="003D5952">
        <w:rPr>
          <w:rFonts w:asciiTheme="majorHAnsi" w:eastAsiaTheme="minorEastAsia" w:hAnsiTheme="majorHAnsi" w:cstheme="majorHAnsi"/>
          <w:i/>
          <w:iCs/>
          <w:color w:val="000000" w:themeColor="text1"/>
          <w:sz w:val="22"/>
          <w:szCs w:val="22"/>
        </w:rPr>
        <w:t>27</w:t>
      </w:r>
      <w:r w:rsidRPr="003D5952">
        <w:rPr>
          <w:rFonts w:asciiTheme="majorHAnsi" w:eastAsiaTheme="minorEastAsia" w:hAnsiTheme="majorHAnsi" w:cstheme="majorHAnsi"/>
          <w:color w:val="000000" w:themeColor="text1"/>
          <w:sz w:val="22"/>
          <w:szCs w:val="22"/>
        </w:rPr>
        <w:t xml:space="preserve">(3), 619-635. </w:t>
      </w:r>
      <w:hyperlink r:id="rId85">
        <w:r w:rsidRPr="003D5952">
          <w:rPr>
            <w:rStyle w:val="Heading4Char"/>
            <w:rFonts w:eastAsia="Calibri" w:cstheme="majorHAnsi"/>
            <w:sz w:val="22"/>
            <w:szCs w:val="22"/>
          </w:rPr>
          <w:t>https://doi.org/10.1111/sode.12283</w:t>
        </w:r>
      </w:hyperlink>
    </w:p>
    <w:p w14:paraId="00217BD1" w14:textId="77777777" w:rsidR="007F5A56" w:rsidRPr="007F5A56" w:rsidRDefault="007F5A56" w:rsidP="0001148E">
      <w:pPr>
        <w:spacing w:before="120" w:after="120"/>
        <w:ind w:left="144"/>
        <w:rPr>
          <w:rFonts w:asciiTheme="majorHAnsi" w:hAnsiTheme="majorHAnsi" w:cstheme="majorHAnsi"/>
          <w:b/>
          <w:color w:val="000000"/>
          <w:sz w:val="22"/>
          <w:szCs w:val="22"/>
        </w:rPr>
      </w:pPr>
      <w:r w:rsidRPr="007F5A56">
        <w:rPr>
          <w:rFonts w:asciiTheme="majorHAnsi" w:hAnsiTheme="majorHAnsi" w:cstheme="majorHAnsi"/>
          <w:b/>
          <w:color w:val="000000"/>
          <w:sz w:val="22"/>
          <w:szCs w:val="22"/>
        </w:rPr>
        <w:t>Recommended readings</w:t>
      </w:r>
    </w:p>
    <w:p w14:paraId="18193A4E" w14:textId="56A735F5" w:rsidR="007F5A56" w:rsidRPr="003D5952" w:rsidRDefault="007F5A56" w:rsidP="008F0036">
      <w:pPr>
        <w:pStyle w:val="ListParagraph"/>
        <w:numPr>
          <w:ilvl w:val="0"/>
          <w:numId w:val="68"/>
        </w:numPr>
        <w:ind w:left="504"/>
        <w:rPr>
          <w:rFonts w:asciiTheme="majorHAnsi" w:eastAsiaTheme="majorEastAsia" w:hAnsiTheme="majorHAnsi" w:cstheme="majorHAnsi"/>
          <w:i/>
          <w:iCs/>
          <w:color w:val="000000"/>
          <w:sz w:val="22"/>
          <w:szCs w:val="22"/>
        </w:rPr>
      </w:pPr>
      <w:r w:rsidRPr="003D5952">
        <w:rPr>
          <w:rFonts w:asciiTheme="majorHAnsi" w:hAnsiTheme="majorHAnsi" w:cstheme="majorHAnsi"/>
          <w:color w:val="000000"/>
          <w:sz w:val="22"/>
          <w:szCs w:val="22"/>
        </w:rPr>
        <w:t xml:space="preserve">Roots of empathy program:  </w:t>
      </w:r>
      <w:hyperlink r:id="rId86" w:history="1">
        <w:r w:rsidRPr="003D5952">
          <w:rPr>
            <w:rStyle w:val="Heading4Char"/>
            <w:rFonts w:cstheme="majorHAnsi"/>
            <w:color w:val="000000"/>
            <w:sz w:val="22"/>
            <w:szCs w:val="22"/>
          </w:rPr>
          <w:t>http://www.rootsofempathy.org/</w:t>
        </w:r>
      </w:hyperlink>
    </w:p>
    <w:p w14:paraId="1ADE7511" w14:textId="512768F3" w:rsidR="007F5A56" w:rsidRPr="003D5952" w:rsidRDefault="007F5A56" w:rsidP="008F0036">
      <w:pPr>
        <w:pStyle w:val="ListParagraph"/>
        <w:numPr>
          <w:ilvl w:val="0"/>
          <w:numId w:val="68"/>
        </w:numPr>
        <w:ind w:left="504"/>
        <w:rPr>
          <w:rFonts w:asciiTheme="majorHAnsi" w:eastAsiaTheme="minorEastAsia" w:hAnsiTheme="majorHAnsi" w:cstheme="majorHAnsi"/>
          <w:color w:val="000000" w:themeColor="text1"/>
          <w:sz w:val="22"/>
          <w:szCs w:val="22"/>
        </w:rPr>
      </w:pPr>
      <w:r w:rsidRPr="003D5952">
        <w:rPr>
          <w:rFonts w:asciiTheme="majorHAnsi" w:eastAsiaTheme="minorEastAsia" w:hAnsiTheme="majorHAnsi" w:cstheme="majorHAnsi"/>
          <w:sz w:val="22"/>
          <w:szCs w:val="22"/>
        </w:rPr>
        <w:t>Franzwa, P.</w:t>
      </w:r>
      <w:r w:rsidR="008A293F" w:rsidRPr="003D5952">
        <w:rPr>
          <w:rFonts w:asciiTheme="majorHAnsi" w:eastAsiaTheme="minorEastAsia" w:hAnsiTheme="majorHAnsi" w:cstheme="majorHAnsi"/>
          <w:sz w:val="22"/>
          <w:szCs w:val="22"/>
        </w:rPr>
        <w:t xml:space="preserve">, </w:t>
      </w:r>
      <w:proofErr w:type="spellStart"/>
      <w:r w:rsidR="008A293F" w:rsidRPr="003D5952">
        <w:rPr>
          <w:rFonts w:asciiTheme="majorHAnsi" w:eastAsiaTheme="minorEastAsia" w:hAnsiTheme="majorHAnsi" w:cstheme="majorHAnsi"/>
          <w:sz w:val="22"/>
          <w:szCs w:val="22"/>
        </w:rPr>
        <w:t>Triandis</w:t>
      </w:r>
      <w:proofErr w:type="spellEnd"/>
      <w:r w:rsidRPr="003D5952">
        <w:rPr>
          <w:rFonts w:asciiTheme="majorHAnsi" w:eastAsiaTheme="minorEastAsia" w:hAnsiTheme="majorHAnsi" w:cstheme="majorHAnsi"/>
          <w:sz w:val="22"/>
          <w:szCs w:val="22"/>
        </w:rPr>
        <w:t>, L Truitt, G., Dupper, D. (2013).</w:t>
      </w:r>
      <w:r w:rsidRPr="003D5952">
        <w:rPr>
          <w:rFonts w:asciiTheme="majorHAnsi" w:hAnsiTheme="majorHAnsi" w:cstheme="majorHAnsi"/>
          <w:sz w:val="22"/>
          <w:szCs w:val="22"/>
        </w:rPr>
        <w:t xml:space="preserve"> </w:t>
      </w:r>
      <w:r w:rsidRPr="003D5952">
        <w:rPr>
          <w:rFonts w:asciiTheme="majorHAnsi" w:eastAsiaTheme="minorEastAsia" w:hAnsiTheme="majorHAnsi" w:cstheme="majorHAnsi"/>
          <w:sz w:val="22"/>
          <w:szCs w:val="22"/>
        </w:rPr>
        <w:t xml:space="preserve">Design and utility of social skills groups in schools. </w:t>
      </w:r>
      <w:r w:rsidRPr="003D5952">
        <w:rPr>
          <w:rFonts w:asciiTheme="majorHAnsi" w:eastAsiaTheme="minorEastAsia" w:hAnsiTheme="majorHAnsi" w:cstheme="majorHAnsi"/>
          <w:color w:val="000000" w:themeColor="text1"/>
          <w:sz w:val="22"/>
          <w:szCs w:val="22"/>
        </w:rPr>
        <w:t>In C. Franklin, M.B., Harris, P. Allen-Meares, R. Astor, A.M. DiPasquale, &amp; H.S. Adelman (</w:t>
      </w:r>
      <w:r w:rsidR="008A293F" w:rsidRPr="003D5952">
        <w:rPr>
          <w:rFonts w:asciiTheme="majorHAnsi" w:eastAsiaTheme="minorEastAsia" w:hAnsiTheme="majorHAnsi" w:cstheme="majorHAnsi"/>
          <w:color w:val="000000" w:themeColor="text1"/>
          <w:sz w:val="22"/>
          <w:szCs w:val="22"/>
        </w:rPr>
        <w:t>Eds.) The</w:t>
      </w:r>
      <w:r w:rsidRPr="003D5952">
        <w:rPr>
          <w:rFonts w:asciiTheme="majorHAnsi" w:eastAsiaTheme="minorEastAsia" w:hAnsiTheme="majorHAnsi" w:cstheme="majorHAnsi"/>
          <w:color w:val="000000" w:themeColor="text1"/>
          <w:sz w:val="22"/>
          <w:szCs w:val="22"/>
        </w:rPr>
        <w:t xml:space="preserve"> school services sourcebook, (2nd ed., pp. 619-624). Oxford University Press.</w:t>
      </w:r>
    </w:p>
    <w:p w14:paraId="633DBF87" w14:textId="77777777" w:rsidR="007F5A56" w:rsidRPr="003D5952" w:rsidRDefault="007F5A56" w:rsidP="008F0036">
      <w:pPr>
        <w:pStyle w:val="ListParagraph"/>
        <w:numPr>
          <w:ilvl w:val="0"/>
          <w:numId w:val="68"/>
        </w:numPr>
        <w:ind w:left="504"/>
        <w:rPr>
          <w:rFonts w:asciiTheme="majorHAnsi" w:hAnsiTheme="majorHAnsi" w:cstheme="majorHAnsi"/>
          <w:sz w:val="22"/>
          <w:szCs w:val="22"/>
        </w:rPr>
      </w:pPr>
      <w:proofErr w:type="spellStart"/>
      <w:r w:rsidRPr="003D5952">
        <w:rPr>
          <w:rFonts w:asciiTheme="majorHAnsi" w:hAnsiTheme="majorHAnsi" w:cstheme="majorHAnsi"/>
          <w:color w:val="000000"/>
          <w:sz w:val="22"/>
          <w:szCs w:val="22"/>
        </w:rPr>
        <w:t>Stevahn</w:t>
      </w:r>
      <w:proofErr w:type="spellEnd"/>
      <w:r w:rsidRPr="003D5952">
        <w:rPr>
          <w:rFonts w:asciiTheme="majorHAnsi" w:hAnsiTheme="majorHAnsi" w:cstheme="majorHAnsi"/>
          <w:color w:val="000000"/>
          <w:sz w:val="22"/>
          <w:szCs w:val="22"/>
        </w:rPr>
        <w:t xml:space="preserve">, L, Johnson, D. W., Johnson, R.T., Oberle, K. and Wahl, L. (2000). Effects of conflict resolution training </w:t>
      </w:r>
      <w:r w:rsidRPr="003D5952">
        <w:rPr>
          <w:rFonts w:asciiTheme="majorHAnsi" w:hAnsiTheme="majorHAnsi" w:cstheme="majorHAnsi"/>
          <w:color w:val="000000"/>
          <w:sz w:val="22"/>
          <w:szCs w:val="22"/>
        </w:rPr>
        <w:lastRenderedPageBreak/>
        <w:t>integrated into a Kindergarten curriculum</w:t>
      </w:r>
      <w:r w:rsidRPr="003D5952">
        <w:rPr>
          <w:rFonts w:asciiTheme="majorHAnsi" w:hAnsiTheme="majorHAnsi" w:cstheme="majorHAnsi"/>
          <w:i/>
          <w:iCs/>
          <w:color w:val="000000"/>
          <w:sz w:val="22"/>
          <w:szCs w:val="22"/>
        </w:rPr>
        <w:t>.  Child Development, 71</w:t>
      </w:r>
      <w:r w:rsidRPr="003D5952">
        <w:rPr>
          <w:rFonts w:asciiTheme="majorHAnsi" w:hAnsiTheme="majorHAnsi" w:cstheme="majorHAnsi"/>
          <w:color w:val="000000"/>
          <w:sz w:val="22"/>
          <w:szCs w:val="22"/>
        </w:rPr>
        <w:t>(3), 772-784.   </w:t>
      </w:r>
      <w:hyperlink r:id="rId87" w:history="1">
        <w:r w:rsidRPr="003D5952">
          <w:rPr>
            <w:rStyle w:val="Heading4Char"/>
            <w:rFonts w:cstheme="majorHAnsi"/>
            <w:sz w:val="22"/>
            <w:szCs w:val="22"/>
          </w:rPr>
          <w:t>https://doi.org/10.1111/1467-8624.00184</w:t>
        </w:r>
      </w:hyperlink>
    </w:p>
    <w:p w14:paraId="6204E6A2" w14:textId="3429CD66" w:rsidR="007F5A56" w:rsidRPr="003D5952" w:rsidRDefault="007F5A56" w:rsidP="008F0036">
      <w:pPr>
        <w:pStyle w:val="ListParagraph"/>
        <w:numPr>
          <w:ilvl w:val="0"/>
          <w:numId w:val="68"/>
        </w:numPr>
        <w:ind w:left="504"/>
        <w:rPr>
          <w:rFonts w:asciiTheme="majorHAnsi" w:hAnsiTheme="majorHAnsi" w:cstheme="majorHAnsi"/>
          <w:b/>
          <w:color w:val="000000"/>
          <w:sz w:val="22"/>
          <w:szCs w:val="22"/>
        </w:rPr>
      </w:pPr>
      <w:r w:rsidRPr="003D5952">
        <w:rPr>
          <w:rFonts w:asciiTheme="majorHAnsi" w:hAnsiTheme="majorHAnsi" w:cstheme="majorHAnsi"/>
          <w:color w:val="000000"/>
          <w:sz w:val="22"/>
          <w:szCs w:val="22"/>
        </w:rPr>
        <w:t xml:space="preserve">Zeanah, C. H., S. Koga, et al. (2006). Ethical considerations </w:t>
      </w:r>
      <w:r w:rsidR="004D4EEE" w:rsidRPr="003D5952">
        <w:rPr>
          <w:rFonts w:asciiTheme="majorHAnsi" w:hAnsiTheme="majorHAnsi" w:cstheme="majorHAnsi"/>
          <w:color w:val="000000"/>
          <w:sz w:val="22"/>
          <w:szCs w:val="22"/>
        </w:rPr>
        <w:t>in</w:t>
      </w:r>
      <w:r w:rsidRPr="003D5952">
        <w:rPr>
          <w:rFonts w:asciiTheme="majorHAnsi" w:hAnsiTheme="majorHAnsi" w:cstheme="majorHAnsi"/>
          <w:color w:val="000000"/>
          <w:sz w:val="22"/>
          <w:szCs w:val="22"/>
        </w:rPr>
        <w:t xml:space="preserve"> international research collaboration: The Bucharest Early Intervention Project</w:t>
      </w:r>
      <w:r w:rsidRPr="003D5952">
        <w:rPr>
          <w:rFonts w:asciiTheme="majorHAnsi" w:hAnsiTheme="majorHAnsi" w:cstheme="majorHAnsi"/>
          <w:i/>
          <w:iCs/>
          <w:color w:val="000000"/>
          <w:sz w:val="22"/>
          <w:szCs w:val="22"/>
        </w:rPr>
        <w:t>.  Infant Mental Health Journal</w:t>
      </w:r>
      <w:r w:rsidRPr="003D5952">
        <w:rPr>
          <w:rFonts w:asciiTheme="majorHAnsi" w:hAnsiTheme="majorHAnsi" w:cstheme="majorHAnsi"/>
          <w:color w:val="000000"/>
          <w:sz w:val="22"/>
          <w:szCs w:val="22"/>
        </w:rPr>
        <w:t xml:space="preserve">, 27(6), 559-576. </w:t>
      </w:r>
      <w:hyperlink r:id="rId88" w:history="1">
        <w:r w:rsidRPr="003D5952">
          <w:rPr>
            <w:rStyle w:val="Heading4Char"/>
            <w:rFonts w:cstheme="majorHAnsi"/>
            <w:sz w:val="22"/>
            <w:szCs w:val="22"/>
          </w:rPr>
          <w:t>https://doi.org/10.1002/imhj.20107</w:t>
        </w:r>
      </w:hyperlink>
    </w:p>
    <w:p w14:paraId="7110C3D1" w14:textId="27F179A1" w:rsidR="007F5A56" w:rsidRPr="008A293F" w:rsidRDefault="008A293F" w:rsidP="008A293F">
      <w:pPr>
        <w:tabs>
          <w:tab w:val="left" w:pos="-1080"/>
        </w:tabs>
        <w:autoSpaceDE w:val="0"/>
        <w:autoSpaceDN w:val="0"/>
        <w:adjustRightInd w:val="0"/>
        <w:spacing w:before="120" w:after="120"/>
        <w:rPr>
          <w:rFonts w:asciiTheme="majorHAnsi" w:hAnsiTheme="majorHAnsi" w:cstheme="majorHAnsi"/>
          <w:b/>
          <w:sz w:val="24"/>
          <w:szCs w:val="24"/>
        </w:rPr>
      </w:pPr>
      <w:r w:rsidRPr="008A293F">
        <w:rPr>
          <w:rFonts w:asciiTheme="majorHAnsi" w:hAnsiTheme="majorHAnsi" w:cstheme="majorHAnsi"/>
          <w:b/>
          <w:sz w:val="24"/>
          <w:szCs w:val="24"/>
        </w:rPr>
        <w:t>Module</w:t>
      </w:r>
      <w:r w:rsidR="007F5A56" w:rsidRPr="008A293F">
        <w:rPr>
          <w:rFonts w:asciiTheme="majorHAnsi" w:hAnsiTheme="majorHAnsi" w:cstheme="majorHAnsi"/>
          <w:b/>
          <w:sz w:val="24"/>
          <w:szCs w:val="24"/>
        </w:rPr>
        <w:t xml:space="preserve"> 15: Termination</w:t>
      </w:r>
    </w:p>
    <w:p w14:paraId="31860804" w14:textId="24669533" w:rsidR="007F5A56" w:rsidRPr="007F5A56" w:rsidRDefault="007F5A56" w:rsidP="0001148E">
      <w:pPr>
        <w:ind w:left="144"/>
        <w:rPr>
          <w:rFonts w:asciiTheme="majorHAnsi" w:hAnsiTheme="majorHAnsi" w:cstheme="majorHAnsi"/>
          <w:sz w:val="22"/>
          <w:szCs w:val="22"/>
        </w:rPr>
      </w:pPr>
      <w:r w:rsidRPr="007F5A56">
        <w:rPr>
          <w:rFonts w:asciiTheme="majorHAnsi" w:hAnsiTheme="majorHAnsi" w:cstheme="majorHAnsi"/>
          <w:sz w:val="22"/>
          <w:szCs w:val="22"/>
        </w:rPr>
        <w:t>This module will cover termination with child clients as distinct from termination with adults, and strategies for effective termination with children.</w:t>
      </w:r>
    </w:p>
    <w:p w14:paraId="7DEE463C" w14:textId="4331219B" w:rsidR="007F5A56" w:rsidRPr="007F5A56" w:rsidRDefault="008A293F" w:rsidP="0001148E">
      <w:pPr>
        <w:spacing w:before="120" w:after="120"/>
        <w:ind w:left="144"/>
        <w:rPr>
          <w:rFonts w:asciiTheme="majorHAnsi" w:hAnsiTheme="majorHAnsi" w:cstheme="majorHAnsi"/>
          <w:b/>
          <w:sz w:val="22"/>
          <w:szCs w:val="22"/>
        </w:rPr>
      </w:pPr>
      <w:r>
        <w:rPr>
          <w:rFonts w:asciiTheme="majorHAnsi" w:hAnsiTheme="majorHAnsi" w:cstheme="majorHAnsi"/>
          <w:b/>
          <w:color w:val="000000"/>
          <w:sz w:val="22"/>
          <w:szCs w:val="22"/>
        </w:rPr>
        <w:t xml:space="preserve">Learning </w:t>
      </w:r>
      <w:r w:rsidR="007F5A56" w:rsidRPr="007F5A56">
        <w:rPr>
          <w:rFonts w:asciiTheme="majorHAnsi" w:hAnsiTheme="majorHAnsi" w:cstheme="majorHAnsi"/>
          <w:b/>
          <w:color w:val="000000"/>
          <w:sz w:val="22"/>
          <w:szCs w:val="22"/>
        </w:rPr>
        <w:t>Objectives</w:t>
      </w:r>
    </w:p>
    <w:p w14:paraId="39096242" w14:textId="77777777" w:rsidR="007F5A56" w:rsidRPr="007F5A56" w:rsidRDefault="007F5A56" w:rsidP="008F0036">
      <w:pPr>
        <w:widowControl/>
        <w:numPr>
          <w:ilvl w:val="0"/>
          <w:numId w:val="20"/>
        </w:numPr>
        <w:tabs>
          <w:tab w:val="left" w:pos="-1080"/>
        </w:tabs>
        <w:autoSpaceDE w:val="0"/>
        <w:autoSpaceDN w:val="0"/>
        <w:adjustRightInd w:val="0"/>
        <w:ind w:left="504" w:hanging="360"/>
        <w:rPr>
          <w:rFonts w:asciiTheme="majorHAnsi" w:hAnsiTheme="majorHAnsi" w:cstheme="majorHAnsi"/>
          <w:b/>
          <w:sz w:val="22"/>
          <w:szCs w:val="22"/>
        </w:rPr>
      </w:pPr>
      <w:r w:rsidRPr="007F5A56">
        <w:rPr>
          <w:rFonts w:asciiTheme="majorHAnsi" w:hAnsiTheme="majorHAnsi" w:cstheme="majorHAnsi"/>
          <w:sz w:val="22"/>
          <w:szCs w:val="22"/>
        </w:rPr>
        <w:t>Identify differences between a termination process with children and adults.</w:t>
      </w:r>
    </w:p>
    <w:p w14:paraId="273772F6" w14:textId="5CB0440F" w:rsidR="007F5A56" w:rsidRPr="0001148E" w:rsidRDefault="007F5A56" w:rsidP="008F0036">
      <w:pPr>
        <w:widowControl/>
        <w:numPr>
          <w:ilvl w:val="0"/>
          <w:numId w:val="20"/>
        </w:numPr>
        <w:tabs>
          <w:tab w:val="left" w:pos="-1080"/>
        </w:tabs>
        <w:autoSpaceDE w:val="0"/>
        <w:autoSpaceDN w:val="0"/>
        <w:adjustRightInd w:val="0"/>
        <w:ind w:left="504" w:hanging="360"/>
        <w:rPr>
          <w:rFonts w:asciiTheme="majorHAnsi" w:hAnsiTheme="majorHAnsi" w:cstheme="majorHAnsi"/>
          <w:b/>
          <w:sz w:val="22"/>
          <w:szCs w:val="22"/>
        </w:rPr>
      </w:pPr>
      <w:r w:rsidRPr="007F5A56">
        <w:rPr>
          <w:rFonts w:asciiTheme="majorHAnsi" w:hAnsiTheme="majorHAnsi" w:cstheme="majorHAnsi"/>
          <w:sz w:val="22"/>
          <w:szCs w:val="22"/>
        </w:rPr>
        <w:t>Describe strategies for facilitating a termination process with children.</w:t>
      </w:r>
    </w:p>
    <w:p w14:paraId="15420722" w14:textId="77777777" w:rsidR="007F5A56" w:rsidRPr="007F5A56" w:rsidRDefault="007F5A56" w:rsidP="0001148E">
      <w:pPr>
        <w:tabs>
          <w:tab w:val="left" w:pos="-1080"/>
        </w:tabs>
        <w:autoSpaceDE w:val="0"/>
        <w:autoSpaceDN w:val="0"/>
        <w:adjustRightInd w:val="0"/>
        <w:spacing w:before="120" w:after="120"/>
        <w:ind w:left="144"/>
        <w:rPr>
          <w:rFonts w:asciiTheme="majorHAnsi" w:hAnsiTheme="majorHAnsi" w:cstheme="majorHAnsi"/>
          <w:b/>
          <w:sz w:val="22"/>
          <w:szCs w:val="22"/>
        </w:rPr>
      </w:pPr>
      <w:r w:rsidRPr="007F5A56">
        <w:rPr>
          <w:rFonts w:asciiTheme="majorHAnsi" w:hAnsiTheme="majorHAnsi" w:cstheme="majorHAnsi"/>
          <w:b/>
          <w:sz w:val="22"/>
          <w:szCs w:val="22"/>
        </w:rPr>
        <w:t>Required reading</w:t>
      </w:r>
    </w:p>
    <w:p w14:paraId="21186CEF" w14:textId="77777777" w:rsidR="007F5A56" w:rsidRPr="003D5952" w:rsidRDefault="007F5A56" w:rsidP="008F0036">
      <w:pPr>
        <w:pStyle w:val="ListParagraph"/>
        <w:numPr>
          <w:ilvl w:val="0"/>
          <w:numId w:val="69"/>
        </w:numPr>
        <w:ind w:left="504"/>
        <w:rPr>
          <w:rFonts w:asciiTheme="majorHAnsi" w:hAnsiTheme="majorHAnsi" w:cstheme="majorHAnsi"/>
          <w:sz w:val="22"/>
          <w:szCs w:val="22"/>
        </w:rPr>
      </w:pPr>
      <w:r w:rsidRPr="003D5952">
        <w:rPr>
          <w:rFonts w:asciiTheme="majorHAnsi" w:hAnsiTheme="majorHAnsi" w:cstheme="majorHAnsi"/>
          <w:color w:val="000000"/>
          <w:sz w:val="22"/>
          <w:szCs w:val="22"/>
        </w:rPr>
        <w:t>Landreth</w:t>
      </w:r>
    </w:p>
    <w:p w14:paraId="25457E65" w14:textId="760EAF6C" w:rsidR="008621E5" w:rsidRPr="003D5952" w:rsidRDefault="007F5A56" w:rsidP="008F0036">
      <w:pPr>
        <w:pStyle w:val="ListParagraph"/>
        <w:numPr>
          <w:ilvl w:val="1"/>
          <w:numId w:val="70"/>
        </w:numPr>
        <w:textAlignment w:val="baseline"/>
        <w:rPr>
          <w:rFonts w:asciiTheme="majorHAnsi" w:hAnsiTheme="majorHAnsi" w:cstheme="majorHAnsi"/>
          <w:color w:val="000000"/>
          <w:sz w:val="22"/>
          <w:szCs w:val="22"/>
        </w:rPr>
      </w:pPr>
      <w:r w:rsidRPr="003D5952">
        <w:rPr>
          <w:rFonts w:asciiTheme="majorHAnsi" w:hAnsiTheme="majorHAnsi" w:cstheme="majorHAnsi"/>
          <w:color w:val="000000"/>
          <w:sz w:val="22"/>
          <w:szCs w:val="22"/>
        </w:rPr>
        <w:t>Chapter 15: Determining therapeutic process and termination</w:t>
      </w:r>
    </w:p>
    <w:p w14:paraId="04028657" w14:textId="77777777" w:rsidR="008621E5" w:rsidRPr="008621E5" w:rsidRDefault="008621E5" w:rsidP="008621E5">
      <w:pPr>
        <w:spacing w:before="120" w:after="120"/>
        <w:jc w:val="both"/>
        <w:rPr>
          <w:rFonts w:asciiTheme="majorHAnsi" w:hAnsiTheme="majorHAnsi" w:cstheme="majorHAnsi"/>
          <w:b/>
          <w:sz w:val="22"/>
          <w:szCs w:val="22"/>
        </w:rPr>
      </w:pPr>
      <w:r w:rsidRPr="008621E5">
        <w:rPr>
          <w:rFonts w:asciiTheme="majorHAnsi" w:hAnsiTheme="majorHAnsi" w:cstheme="majorHAnsi"/>
          <w:b/>
          <w:sz w:val="22"/>
          <w:szCs w:val="22"/>
        </w:rPr>
        <w:t>Course Feedback</w:t>
      </w:r>
    </w:p>
    <w:p w14:paraId="6FE87A84" w14:textId="1988446D" w:rsidR="008621E5" w:rsidRPr="008621E5" w:rsidRDefault="008621E5" w:rsidP="008621E5">
      <w:pPr>
        <w:ind w:left="144"/>
        <w:rPr>
          <w:rFonts w:asciiTheme="majorHAnsi" w:hAnsiTheme="majorHAnsi" w:cstheme="majorHAnsi"/>
          <w:sz w:val="22"/>
          <w:szCs w:val="22"/>
        </w:rPr>
      </w:pPr>
      <w:r w:rsidRPr="008621E5">
        <w:rPr>
          <w:rFonts w:asciiTheme="majorHAnsi" w:hAnsiTheme="majorHAnsi" w:cstheme="majorHAnsi"/>
          <w:sz w:val="22"/>
          <w:szCs w:val="22"/>
        </w:rPr>
        <w:t>You will receive an email communication near the end of this semester regarding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EE031BA" w14:textId="69E065E3" w:rsidR="0090152D" w:rsidRPr="0090152D" w:rsidRDefault="0090152D" w:rsidP="0090152D">
      <w:pPr>
        <w:rPr>
          <w:rFonts w:asciiTheme="majorHAnsi" w:hAnsiTheme="majorHAnsi" w:cstheme="majorHAnsi"/>
          <w:sz w:val="22"/>
          <w:szCs w:val="22"/>
        </w:rPr>
      </w:pPr>
    </w:p>
    <w:p w14:paraId="60B1B3F1" w14:textId="1C5115C5" w:rsidR="0090152D" w:rsidRPr="0090152D" w:rsidRDefault="0090152D" w:rsidP="0090152D">
      <w:pPr>
        <w:rPr>
          <w:rFonts w:asciiTheme="majorHAnsi" w:hAnsiTheme="majorHAnsi" w:cstheme="majorHAnsi"/>
          <w:sz w:val="22"/>
          <w:szCs w:val="22"/>
        </w:rPr>
      </w:pPr>
    </w:p>
    <w:p w14:paraId="6DBCEBA6" w14:textId="03A92B48" w:rsidR="0090152D" w:rsidRPr="0090152D" w:rsidRDefault="0090152D" w:rsidP="0090152D">
      <w:pPr>
        <w:rPr>
          <w:rFonts w:asciiTheme="majorHAnsi" w:hAnsiTheme="majorHAnsi" w:cstheme="majorHAnsi"/>
          <w:sz w:val="22"/>
          <w:szCs w:val="22"/>
        </w:rPr>
      </w:pPr>
    </w:p>
    <w:p w14:paraId="0BEE12E5" w14:textId="47579556" w:rsidR="0090152D" w:rsidRPr="0090152D" w:rsidRDefault="0090152D" w:rsidP="0090152D">
      <w:pPr>
        <w:rPr>
          <w:rFonts w:asciiTheme="majorHAnsi" w:hAnsiTheme="majorHAnsi" w:cstheme="majorHAnsi"/>
          <w:sz w:val="22"/>
          <w:szCs w:val="22"/>
        </w:rPr>
      </w:pPr>
    </w:p>
    <w:p w14:paraId="0608DC49" w14:textId="1CF7A068" w:rsidR="0090152D" w:rsidRPr="0090152D" w:rsidRDefault="0090152D" w:rsidP="0090152D">
      <w:pPr>
        <w:rPr>
          <w:rFonts w:asciiTheme="majorHAnsi" w:hAnsiTheme="majorHAnsi" w:cstheme="majorHAnsi"/>
          <w:sz w:val="22"/>
          <w:szCs w:val="22"/>
        </w:rPr>
      </w:pPr>
    </w:p>
    <w:p w14:paraId="62D17EFC" w14:textId="1A017526" w:rsidR="0090152D" w:rsidRPr="0090152D" w:rsidRDefault="0090152D" w:rsidP="0090152D">
      <w:pPr>
        <w:rPr>
          <w:rFonts w:asciiTheme="majorHAnsi" w:hAnsiTheme="majorHAnsi" w:cstheme="majorHAnsi"/>
          <w:sz w:val="22"/>
          <w:szCs w:val="22"/>
        </w:rPr>
      </w:pPr>
    </w:p>
    <w:p w14:paraId="44F7DFFD" w14:textId="7458B4B0" w:rsidR="0090152D" w:rsidRPr="0090152D" w:rsidRDefault="0090152D" w:rsidP="0090152D">
      <w:pPr>
        <w:rPr>
          <w:rFonts w:asciiTheme="majorHAnsi" w:hAnsiTheme="majorHAnsi" w:cstheme="majorHAnsi"/>
          <w:sz w:val="22"/>
          <w:szCs w:val="22"/>
        </w:rPr>
      </w:pPr>
    </w:p>
    <w:p w14:paraId="0A18C498" w14:textId="733AAA0C" w:rsidR="0090152D" w:rsidRPr="0090152D" w:rsidRDefault="0090152D" w:rsidP="0090152D">
      <w:pPr>
        <w:rPr>
          <w:rFonts w:asciiTheme="majorHAnsi" w:hAnsiTheme="majorHAnsi" w:cstheme="majorHAnsi"/>
          <w:sz w:val="22"/>
          <w:szCs w:val="22"/>
        </w:rPr>
      </w:pPr>
    </w:p>
    <w:p w14:paraId="2C9A7C5B" w14:textId="77777777" w:rsidR="0090152D" w:rsidRPr="0090152D" w:rsidRDefault="0090152D" w:rsidP="0090152D">
      <w:pPr>
        <w:jc w:val="center"/>
        <w:rPr>
          <w:rFonts w:asciiTheme="majorHAnsi" w:hAnsiTheme="majorHAnsi" w:cstheme="majorHAnsi"/>
          <w:sz w:val="22"/>
          <w:szCs w:val="22"/>
        </w:rPr>
      </w:pPr>
    </w:p>
    <w:sectPr w:rsidR="0090152D" w:rsidRPr="0090152D" w:rsidSect="0090152D">
      <w:footerReference w:type="default" r:id="rId89"/>
      <w:pgSz w:w="12240" w:h="15840"/>
      <w:pgMar w:top="1008" w:right="1008" w:bottom="1008" w:left="1008" w:header="720" w:footer="576"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4803" w14:textId="77777777" w:rsidR="008F0036" w:rsidRDefault="008F0036" w:rsidP="00824F9E">
      <w:r>
        <w:separator/>
      </w:r>
    </w:p>
  </w:endnote>
  <w:endnote w:type="continuationSeparator" w:id="0">
    <w:p w14:paraId="2BDF0FEE" w14:textId="77777777" w:rsidR="008F0036" w:rsidRDefault="008F0036" w:rsidP="008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6743"/>
      <w:docPartObj>
        <w:docPartGallery w:val="Page Numbers (Bottom of Page)"/>
        <w:docPartUnique/>
      </w:docPartObj>
    </w:sdtPr>
    <w:sdtEndPr>
      <w:rPr>
        <w:noProof/>
      </w:rPr>
    </w:sdtEndPr>
    <w:sdtContent>
      <w:p w14:paraId="608CF74A" w14:textId="2C389639" w:rsidR="00824F9E" w:rsidRDefault="00824F9E">
        <w:pPr>
          <w:jc w:val="center"/>
        </w:pPr>
        <w:r>
          <w:fldChar w:fldCharType="begin"/>
        </w:r>
        <w:r>
          <w:instrText xml:space="preserve"> PAGE   \* MERGEFORMAT </w:instrText>
        </w:r>
        <w:r>
          <w:fldChar w:fldCharType="separate"/>
        </w:r>
        <w:r>
          <w:rPr>
            <w:noProof/>
          </w:rPr>
          <w:t>2</w:t>
        </w:r>
        <w:r>
          <w:rPr>
            <w:noProof/>
          </w:rPr>
          <w:fldChar w:fldCharType="end"/>
        </w:r>
      </w:p>
    </w:sdtContent>
  </w:sdt>
  <w:p w14:paraId="53DB27AF" w14:textId="77777777" w:rsidR="00824F9E" w:rsidRDefault="00824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DA3A" w14:textId="77777777" w:rsidR="008F0036" w:rsidRDefault="008F0036" w:rsidP="00824F9E">
      <w:r>
        <w:separator/>
      </w:r>
    </w:p>
  </w:footnote>
  <w:footnote w:type="continuationSeparator" w:id="0">
    <w:p w14:paraId="70D97B3A" w14:textId="77777777" w:rsidR="008F0036" w:rsidRDefault="008F0036" w:rsidP="0082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66"/>
    <w:multiLevelType w:val="hybridMultilevel"/>
    <w:tmpl w:val="2894262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A57A7"/>
    <w:multiLevelType w:val="hybridMultilevel"/>
    <w:tmpl w:val="0B60A378"/>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 w15:restartNumberingAfterBreak="0">
    <w:nsid w:val="09813F01"/>
    <w:multiLevelType w:val="hybridMultilevel"/>
    <w:tmpl w:val="8B56EE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482AAA"/>
    <w:multiLevelType w:val="hybridMultilevel"/>
    <w:tmpl w:val="B752665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E76ECB"/>
    <w:multiLevelType w:val="hybridMultilevel"/>
    <w:tmpl w:val="338E440E"/>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5"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C543A"/>
    <w:multiLevelType w:val="hybridMultilevel"/>
    <w:tmpl w:val="89529736"/>
    <w:lvl w:ilvl="0" w:tplc="9208B0D8">
      <w:start w:val="1"/>
      <w:numFmt w:val="decimal"/>
      <w:lvlText w:val="%1."/>
      <w:lvlJc w:val="left"/>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1B91E0D"/>
    <w:multiLevelType w:val="hybridMultilevel"/>
    <w:tmpl w:val="F312A1A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C5586F"/>
    <w:multiLevelType w:val="hybridMultilevel"/>
    <w:tmpl w:val="C270F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76206"/>
    <w:multiLevelType w:val="multilevel"/>
    <w:tmpl w:val="926CD42A"/>
    <w:lvl w:ilvl="0">
      <w:start w:val="1"/>
      <w:numFmt w:val="decimal"/>
      <w:lvlText w:val="%1."/>
      <w:lvlJc w:val="left"/>
      <w:pPr>
        <w:ind w:left="360" w:hanging="360"/>
      </w:pPr>
      <w:rPr>
        <w:rFonts w:hint="default"/>
        <w:sz w:val="22"/>
        <w:szCs w:val="22"/>
      </w:rPr>
    </w:lvl>
    <w:lvl w:ilvl="1">
      <w:start w:val="1"/>
      <w:numFmt w:val="bullet"/>
      <w:lvlText w:val="o"/>
      <w:lvlJc w:val="left"/>
      <w:pPr>
        <w:tabs>
          <w:tab w:val="num" w:pos="1440"/>
        </w:tabs>
        <w:ind w:left="432" w:firstLine="0"/>
      </w:pPr>
      <w:rPr>
        <w:rFonts w:ascii="Courier New" w:hAnsi="Courier New" w:hint="default"/>
        <w:sz w:val="20"/>
      </w:rPr>
    </w:lvl>
    <w:lvl w:ilvl="2">
      <w:start w:val="1"/>
      <w:numFmt w:val="decimal"/>
      <w:lvlText w:val="%3."/>
      <w:lvlJc w:val="left"/>
      <w:rPr>
        <w:rFonts w:hint="default"/>
        <w:sz w:val="22"/>
        <w:szCs w:val="22"/>
      </w:rPr>
    </w:lvl>
    <w:lvl w:ilvl="3">
      <w:start w:val="1"/>
      <w:numFmt w:val="bullet"/>
      <w:lvlText w:val=""/>
      <w:lvlJc w:val="left"/>
      <w:pPr>
        <w:tabs>
          <w:tab w:val="num" w:pos="2880"/>
        </w:tabs>
        <w:ind w:left="1296" w:firstLine="0"/>
      </w:pPr>
      <w:rPr>
        <w:rFonts w:ascii="Wingdings" w:hAnsi="Wingdings" w:hint="default"/>
        <w:sz w:val="20"/>
      </w:rPr>
    </w:lvl>
    <w:lvl w:ilvl="4">
      <w:start w:val="1"/>
      <w:numFmt w:val="bullet"/>
      <w:lvlText w:val=""/>
      <w:lvlJc w:val="left"/>
      <w:pPr>
        <w:tabs>
          <w:tab w:val="num" w:pos="3600"/>
        </w:tabs>
        <w:ind w:left="1728" w:firstLine="0"/>
      </w:pPr>
      <w:rPr>
        <w:rFonts w:ascii="Wingdings" w:hAnsi="Wingdings" w:hint="default"/>
        <w:sz w:val="20"/>
      </w:rPr>
    </w:lvl>
    <w:lvl w:ilvl="5">
      <w:start w:val="1"/>
      <w:numFmt w:val="bullet"/>
      <w:lvlText w:val=""/>
      <w:lvlJc w:val="left"/>
      <w:pPr>
        <w:tabs>
          <w:tab w:val="num" w:pos="4320"/>
        </w:tabs>
        <w:ind w:left="2160" w:firstLine="0"/>
      </w:pPr>
      <w:rPr>
        <w:rFonts w:ascii="Wingdings" w:hAnsi="Wingdings" w:hint="default"/>
        <w:sz w:val="20"/>
      </w:rPr>
    </w:lvl>
    <w:lvl w:ilvl="6">
      <w:start w:val="1"/>
      <w:numFmt w:val="bullet"/>
      <w:lvlText w:val=""/>
      <w:lvlJc w:val="left"/>
      <w:pPr>
        <w:tabs>
          <w:tab w:val="num" w:pos="5040"/>
        </w:tabs>
        <w:ind w:left="2592" w:firstLine="0"/>
      </w:pPr>
      <w:rPr>
        <w:rFonts w:ascii="Wingdings" w:hAnsi="Wingdings" w:hint="default"/>
        <w:sz w:val="20"/>
      </w:rPr>
    </w:lvl>
    <w:lvl w:ilvl="7">
      <w:start w:val="1"/>
      <w:numFmt w:val="bullet"/>
      <w:lvlText w:val=""/>
      <w:lvlJc w:val="left"/>
      <w:pPr>
        <w:tabs>
          <w:tab w:val="num" w:pos="5760"/>
        </w:tabs>
        <w:ind w:left="3024" w:firstLine="0"/>
      </w:pPr>
      <w:rPr>
        <w:rFonts w:ascii="Wingdings" w:hAnsi="Wingdings" w:hint="default"/>
        <w:sz w:val="20"/>
      </w:rPr>
    </w:lvl>
    <w:lvl w:ilvl="8">
      <w:start w:val="1"/>
      <w:numFmt w:val="bullet"/>
      <w:lvlText w:val=""/>
      <w:lvlJc w:val="left"/>
      <w:pPr>
        <w:tabs>
          <w:tab w:val="num" w:pos="6480"/>
        </w:tabs>
        <w:ind w:left="3456" w:firstLine="0"/>
      </w:pPr>
      <w:rPr>
        <w:rFonts w:ascii="Wingdings" w:hAnsi="Wingdings" w:hint="default"/>
        <w:sz w:val="20"/>
      </w:rPr>
    </w:lvl>
  </w:abstractNum>
  <w:abstractNum w:abstractNumId="11" w15:restartNumberingAfterBreak="0">
    <w:nsid w:val="1CED6502"/>
    <w:multiLevelType w:val="hybridMultilevel"/>
    <w:tmpl w:val="AB9CFB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1D8B15AB"/>
    <w:multiLevelType w:val="hybridMultilevel"/>
    <w:tmpl w:val="C93A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263C9"/>
    <w:multiLevelType w:val="hybridMultilevel"/>
    <w:tmpl w:val="55EEEEB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FF5601"/>
    <w:multiLevelType w:val="hybridMultilevel"/>
    <w:tmpl w:val="6EB4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0177F"/>
    <w:multiLevelType w:val="hybridMultilevel"/>
    <w:tmpl w:val="30D020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E11FA6"/>
    <w:multiLevelType w:val="hybridMultilevel"/>
    <w:tmpl w:val="C48CA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83B37"/>
    <w:multiLevelType w:val="hybridMultilevel"/>
    <w:tmpl w:val="81D65B1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F12B8D"/>
    <w:multiLevelType w:val="hybridMultilevel"/>
    <w:tmpl w:val="629A473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6F7C6F"/>
    <w:multiLevelType w:val="hybridMultilevel"/>
    <w:tmpl w:val="373E96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574253"/>
    <w:multiLevelType w:val="hybridMultilevel"/>
    <w:tmpl w:val="5CE09A4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247667"/>
    <w:multiLevelType w:val="multilevel"/>
    <w:tmpl w:val="AC584FD8"/>
    <w:lvl w:ilvl="0">
      <w:start w:val="1"/>
      <w:numFmt w:val="decimal"/>
      <w:lvlText w:val="%1."/>
      <w:lvlJc w:val="left"/>
      <w:pPr>
        <w:ind w:left="0" w:firstLine="0"/>
      </w:pPr>
      <w:rPr>
        <w:rFonts w:asciiTheme="majorHAnsi" w:eastAsia="Times New Roman" w:hAnsiTheme="majorHAnsi" w:cstheme="majorHAnsi" w:hint="default"/>
        <w:sz w:val="22"/>
        <w:szCs w:val="22"/>
      </w:rPr>
    </w:lvl>
    <w:lvl w:ilvl="1">
      <w:start w:val="1"/>
      <w:numFmt w:val="bullet"/>
      <w:lvlText w:val="o"/>
      <w:lvlJc w:val="left"/>
      <w:pPr>
        <w:tabs>
          <w:tab w:val="num" w:pos="1440"/>
        </w:tabs>
        <w:ind w:left="432" w:firstLine="0"/>
      </w:pPr>
      <w:rPr>
        <w:rFonts w:ascii="Courier New" w:hAnsi="Courier New" w:hint="default"/>
        <w:sz w:val="20"/>
      </w:rPr>
    </w:lvl>
    <w:lvl w:ilvl="2">
      <w:start w:val="1"/>
      <w:numFmt w:val="decimal"/>
      <w:lvlText w:val="%3."/>
      <w:lvlJc w:val="left"/>
      <w:rPr>
        <w:rFonts w:hint="default"/>
        <w:sz w:val="22"/>
        <w:szCs w:val="22"/>
      </w:rPr>
    </w:lvl>
    <w:lvl w:ilvl="3">
      <w:start w:val="1"/>
      <w:numFmt w:val="bullet"/>
      <w:lvlText w:val=""/>
      <w:lvlJc w:val="left"/>
      <w:pPr>
        <w:tabs>
          <w:tab w:val="num" w:pos="2880"/>
        </w:tabs>
        <w:ind w:left="1296" w:firstLine="0"/>
      </w:pPr>
      <w:rPr>
        <w:rFonts w:ascii="Wingdings" w:hAnsi="Wingdings" w:hint="default"/>
        <w:sz w:val="20"/>
      </w:rPr>
    </w:lvl>
    <w:lvl w:ilvl="4">
      <w:start w:val="1"/>
      <w:numFmt w:val="bullet"/>
      <w:lvlText w:val=""/>
      <w:lvlJc w:val="left"/>
      <w:pPr>
        <w:tabs>
          <w:tab w:val="num" w:pos="3600"/>
        </w:tabs>
        <w:ind w:left="1728" w:firstLine="0"/>
      </w:pPr>
      <w:rPr>
        <w:rFonts w:ascii="Wingdings" w:hAnsi="Wingdings" w:hint="default"/>
        <w:sz w:val="20"/>
      </w:rPr>
    </w:lvl>
    <w:lvl w:ilvl="5">
      <w:start w:val="1"/>
      <w:numFmt w:val="bullet"/>
      <w:lvlText w:val=""/>
      <w:lvlJc w:val="left"/>
      <w:pPr>
        <w:tabs>
          <w:tab w:val="num" w:pos="4320"/>
        </w:tabs>
        <w:ind w:left="2160" w:firstLine="0"/>
      </w:pPr>
      <w:rPr>
        <w:rFonts w:ascii="Wingdings" w:hAnsi="Wingdings" w:hint="default"/>
        <w:sz w:val="20"/>
      </w:rPr>
    </w:lvl>
    <w:lvl w:ilvl="6">
      <w:start w:val="1"/>
      <w:numFmt w:val="bullet"/>
      <w:lvlText w:val=""/>
      <w:lvlJc w:val="left"/>
      <w:pPr>
        <w:tabs>
          <w:tab w:val="num" w:pos="5040"/>
        </w:tabs>
        <w:ind w:left="2592" w:firstLine="0"/>
      </w:pPr>
      <w:rPr>
        <w:rFonts w:ascii="Wingdings" w:hAnsi="Wingdings" w:hint="default"/>
        <w:sz w:val="20"/>
      </w:rPr>
    </w:lvl>
    <w:lvl w:ilvl="7">
      <w:start w:val="1"/>
      <w:numFmt w:val="bullet"/>
      <w:lvlText w:val=""/>
      <w:lvlJc w:val="left"/>
      <w:pPr>
        <w:tabs>
          <w:tab w:val="num" w:pos="5760"/>
        </w:tabs>
        <w:ind w:left="3024" w:firstLine="0"/>
      </w:pPr>
      <w:rPr>
        <w:rFonts w:ascii="Wingdings" w:hAnsi="Wingdings" w:hint="default"/>
        <w:sz w:val="20"/>
      </w:rPr>
    </w:lvl>
    <w:lvl w:ilvl="8">
      <w:start w:val="1"/>
      <w:numFmt w:val="bullet"/>
      <w:lvlText w:val=""/>
      <w:lvlJc w:val="left"/>
      <w:pPr>
        <w:tabs>
          <w:tab w:val="num" w:pos="6480"/>
        </w:tabs>
        <w:ind w:left="3456" w:firstLine="0"/>
      </w:pPr>
      <w:rPr>
        <w:rFonts w:ascii="Wingdings" w:hAnsi="Wingdings" w:hint="default"/>
        <w:sz w:val="20"/>
      </w:rPr>
    </w:lvl>
  </w:abstractNum>
  <w:abstractNum w:abstractNumId="22" w15:restartNumberingAfterBreak="0">
    <w:nsid w:val="2ED90616"/>
    <w:multiLevelType w:val="hybridMultilevel"/>
    <w:tmpl w:val="661238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2F603FE6"/>
    <w:multiLevelType w:val="hybridMultilevel"/>
    <w:tmpl w:val="766A511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BF7BE8"/>
    <w:multiLevelType w:val="hybridMultilevel"/>
    <w:tmpl w:val="19566CE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590F44"/>
    <w:multiLevelType w:val="hybridMultilevel"/>
    <w:tmpl w:val="91B0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A714D"/>
    <w:multiLevelType w:val="hybridMultilevel"/>
    <w:tmpl w:val="BBB0F6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B34ABD"/>
    <w:multiLevelType w:val="hybridMultilevel"/>
    <w:tmpl w:val="096278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B8C3707"/>
    <w:multiLevelType w:val="hybridMultilevel"/>
    <w:tmpl w:val="9F02BE7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3C751E1C"/>
    <w:multiLevelType w:val="hybridMultilevel"/>
    <w:tmpl w:val="9B86FF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B848B5"/>
    <w:multiLevelType w:val="hybridMultilevel"/>
    <w:tmpl w:val="1D246E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2794D49"/>
    <w:multiLevelType w:val="multilevel"/>
    <w:tmpl w:val="1400972C"/>
    <w:lvl w:ilvl="0">
      <w:start w:val="1"/>
      <w:numFmt w:val="decimal"/>
      <w:lvlText w:val="%1."/>
      <w:lvlJc w:val="left"/>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rPr>
        <w:rFonts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755CF"/>
    <w:multiLevelType w:val="hybridMultilevel"/>
    <w:tmpl w:val="47B0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54B5B"/>
    <w:multiLevelType w:val="hybridMultilevel"/>
    <w:tmpl w:val="3074596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9A1DEC"/>
    <w:multiLevelType w:val="multilevel"/>
    <w:tmpl w:val="669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rPr>
        <w:rFonts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386033"/>
    <w:multiLevelType w:val="hybridMultilevel"/>
    <w:tmpl w:val="8510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402BC8"/>
    <w:multiLevelType w:val="hybridMultilevel"/>
    <w:tmpl w:val="9C4A52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A6D075A"/>
    <w:multiLevelType w:val="hybridMultilevel"/>
    <w:tmpl w:val="7A6039F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C3C6344"/>
    <w:multiLevelType w:val="hybridMultilevel"/>
    <w:tmpl w:val="51C08A4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5A4C9D"/>
    <w:multiLevelType w:val="multilevel"/>
    <w:tmpl w:val="F9D650FC"/>
    <w:lvl w:ilvl="0">
      <w:start w:val="1"/>
      <w:numFmt w:val="decimal"/>
      <w:lvlText w:val="%1."/>
      <w:lvlJc w:val="left"/>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5D2692"/>
    <w:multiLevelType w:val="multilevel"/>
    <w:tmpl w:val="60CA9D70"/>
    <w:lvl w:ilvl="0">
      <w:start w:val="1"/>
      <w:numFmt w:val="decimal"/>
      <w:lvlText w:val="%1."/>
      <w:lvlJc w:val="left"/>
      <w:pPr>
        <w:ind w:left="43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8771B8"/>
    <w:multiLevelType w:val="hybridMultilevel"/>
    <w:tmpl w:val="E84E9DD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0324F7E"/>
    <w:multiLevelType w:val="hybridMultilevel"/>
    <w:tmpl w:val="D430C898"/>
    <w:lvl w:ilvl="0" w:tplc="0409000F">
      <w:start w:val="1"/>
      <w:numFmt w:val="decimal"/>
      <w:lvlText w:val="%1."/>
      <w:lvlJc w:val="left"/>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5039729E"/>
    <w:multiLevelType w:val="hybridMultilevel"/>
    <w:tmpl w:val="3D764B8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04C27EB"/>
    <w:multiLevelType w:val="hybridMultilevel"/>
    <w:tmpl w:val="26EA68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6" w15:restartNumberingAfterBreak="0">
    <w:nsid w:val="504C4B9D"/>
    <w:multiLevelType w:val="hybridMultilevel"/>
    <w:tmpl w:val="7102FBFA"/>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FE247A"/>
    <w:multiLevelType w:val="hybridMultilevel"/>
    <w:tmpl w:val="75B06BEA"/>
    <w:lvl w:ilvl="0" w:tplc="0409000F">
      <w:start w:val="1"/>
      <w:numFmt w:val="upperLetter"/>
      <w:lvlText w:val="%1)"/>
      <w:lvlJc w:val="left"/>
      <w:pPr>
        <w:ind w:left="1080" w:hanging="360"/>
      </w:pPr>
      <w:rPr>
        <w:rFonts w:hint="default"/>
      </w:rPr>
    </w:lvl>
    <w:lvl w:ilvl="1" w:tplc="8F088F3A">
      <w:start w:val="1"/>
      <w:numFmt w:val="lowerLetter"/>
      <w:lvlText w:val="%2)"/>
      <w:lvlJc w:val="left"/>
      <w:pPr>
        <w:ind w:left="1800" w:hanging="360"/>
      </w:pPr>
      <w:rPr>
        <w:rFonts w:hint="default"/>
      </w:rPr>
    </w:lvl>
    <w:lvl w:ilvl="2" w:tplc="58B0C87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435C04"/>
    <w:multiLevelType w:val="hybridMultilevel"/>
    <w:tmpl w:val="8F6CB45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56553164"/>
    <w:multiLevelType w:val="hybridMultilevel"/>
    <w:tmpl w:val="FD8A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6E642D"/>
    <w:multiLevelType w:val="hybridMultilevel"/>
    <w:tmpl w:val="07C6B60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AD97BA9"/>
    <w:multiLevelType w:val="hybridMultilevel"/>
    <w:tmpl w:val="85C456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B797B79"/>
    <w:multiLevelType w:val="hybridMultilevel"/>
    <w:tmpl w:val="787EE5D0"/>
    <w:lvl w:ilvl="0" w:tplc="DFD6A936">
      <w:start w:val="1"/>
      <w:numFmt w:val="decimal"/>
      <w:lvlText w:val="%1."/>
      <w:lvlJc w:val="left"/>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E3A1FD3"/>
    <w:multiLevelType w:val="multilevel"/>
    <w:tmpl w:val="F76EB97C"/>
    <w:lvl w:ilvl="0">
      <w:start w:val="1"/>
      <w:numFmt w:val="decimal"/>
      <w:lvlText w:val="%1."/>
      <w:lvlJc w:val="left"/>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rPr>
        <w:rFonts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305BF6"/>
    <w:multiLevelType w:val="hybridMultilevel"/>
    <w:tmpl w:val="A498FC4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1041A4B"/>
    <w:multiLevelType w:val="hybridMultilevel"/>
    <w:tmpl w:val="F3C4373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9CA4094"/>
    <w:multiLevelType w:val="hybridMultilevel"/>
    <w:tmpl w:val="5CCEE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8768A3"/>
    <w:multiLevelType w:val="hybridMultilevel"/>
    <w:tmpl w:val="249CEE8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5D74BE"/>
    <w:multiLevelType w:val="hybridMultilevel"/>
    <w:tmpl w:val="70F606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C7F254C"/>
    <w:multiLevelType w:val="hybridMultilevel"/>
    <w:tmpl w:val="2F52C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C51F61"/>
    <w:multiLevelType w:val="hybridMultilevel"/>
    <w:tmpl w:val="DBC22D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B94AD4"/>
    <w:multiLevelType w:val="hybridMultilevel"/>
    <w:tmpl w:val="173CDE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42A4BF3"/>
    <w:multiLevelType w:val="hybridMultilevel"/>
    <w:tmpl w:val="674099F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63" w15:restartNumberingAfterBreak="0">
    <w:nsid w:val="74E01060"/>
    <w:multiLevelType w:val="multilevel"/>
    <w:tmpl w:val="B0786534"/>
    <w:lvl w:ilvl="0">
      <w:start w:val="1"/>
      <w:numFmt w:val="decimal"/>
      <w:lvlText w:val="%1."/>
      <w:lvlJc w:val="left"/>
      <w:pPr>
        <w:ind w:left="360" w:hanging="360"/>
      </w:pPr>
      <w:rPr>
        <w:rFonts w:hint="default"/>
        <w:sz w:val="22"/>
        <w:szCs w:val="22"/>
      </w:rPr>
    </w:lvl>
    <w:lvl w:ilvl="1">
      <w:start w:val="1"/>
      <w:numFmt w:val="bullet"/>
      <w:lvlText w:val="o"/>
      <w:lvlJc w:val="left"/>
      <w:pPr>
        <w:tabs>
          <w:tab w:val="num" w:pos="1440"/>
        </w:tabs>
        <w:ind w:left="432" w:firstLine="0"/>
      </w:pPr>
      <w:rPr>
        <w:rFonts w:ascii="Courier New" w:hAnsi="Courier New" w:hint="default"/>
        <w:sz w:val="20"/>
      </w:rPr>
    </w:lvl>
    <w:lvl w:ilvl="2">
      <w:start w:val="1"/>
      <w:numFmt w:val="bullet"/>
      <w:lvlText w:val=""/>
      <w:lvlJc w:val="left"/>
      <w:pPr>
        <w:tabs>
          <w:tab w:val="num" w:pos="2160"/>
        </w:tabs>
        <w:ind w:left="864" w:firstLine="0"/>
      </w:pPr>
      <w:rPr>
        <w:rFonts w:ascii="Wingdings" w:hAnsi="Wingdings" w:hint="default"/>
        <w:sz w:val="20"/>
      </w:rPr>
    </w:lvl>
    <w:lvl w:ilvl="3">
      <w:start w:val="1"/>
      <w:numFmt w:val="bullet"/>
      <w:lvlText w:val=""/>
      <w:lvlJc w:val="left"/>
      <w:pPr>
        <w:tabs>
          <w:tab w:val="num" w:pos="2880"/>
        </w:tabs>
        <w:ind w:left="1296" w:firstLine="0"/>
      </w:pPr>
      <w:rPr>
        <w:rFonts w:ascii="Wingdings" w:hAnsi="Wingdings" w:hint="default"/>
        <w:sz w:val="20"/>
      </w:rPr>
    </w:lvl>
    <w:lvl w:ilvl="4">
      <w:start w:val="1"/>
      <w:numFmt w:val="bullet"/>
      <w:lvlText w:val=""/>
      <w:lvlJc w:val="left"/>
      <w:pPr>
        <w:tabs>
          <w:tab w:val="num" w:pos="3600"/>
        </w:tabs>
        <w:ind w:left="1728" w:firstLine="0"/>
      </w:pPr>
      <w:rPr>
        <w:rFonts w:ascii="Wingdings" w:hAnsi="Wingdings" w:hint="default"/>
        <w:sz w:val="20"/>
      </w:rPr>
    </w:lvl>
    <w:lvl w:ilvl="5">
      <w:start w:val="1"/>
      <w:numFmt w:val="bullet"/>
      <w:lvlText w:val=""/>
      <w:lvlJc w:val="left"/>
      <w:pPr>
        <w:tabs>
          <w:tab w:val="num" w:pos="4320"/>
        </w:tabs>
        <w:ind w:left="2160" w:firstLine="0"/>
      </w:pPr>
      <w:rPr>
        <w:rFonts w:ascii="Wingdings" w:hAnsi="Wingdings" w:hint="default"/>
        <w:sz w:val="20"/>
      </w:rPr>
    </w:lvl>
    <w:lvl w:ilvl="6">
      <w:start w:val="1"/>
      <w:numFmt w:val="bullet"/>
      <w:lvlText w:val=""/>
      <w:lvlJc w:val="left"/>
      <w:pPr>
        <w:tabs>
          <w:tab w:val="num" w:pos="5040"/>
        </w:tabs>
        <w:ind w:left="2592" w:firstLine="0"/>
      </w:pPr>
      <w:rPr>
        <w:rFonts w:ascii="Wingdings" w:hAnsi="Wingdings" w:hint="default"/>
        <w:sz w:val="20"/>
      </w:rPr>
    </w:lvl>
    <w:lvl w:ilvl="7">
      <w:start w:val="1"/>
      <w:numFmt w:val="bullet"/>
      <w:lvlText w:val=""/>
      <w:lvlJc w:val="left"/>
      <w:pPr>
        <w:tabs>
          <w:tab w:val="num" w:pos="5760"/>
        </w:tabs>
        <w:ind w:left="3024" w:firstLine="0"/>
      </w:pPr>
      <w:rPr>
        <w:rFonts w:ascii="Wingdings" w:hAnsi="Wingdings" w:hint="default"/>
        <w:sz w:val="20"/>
      </w:rPr>
    </w:lvl>
    <w:lvl w:ilvl="8">
      <w:start w:val="1"/>
      <w:numFmt w:val="bullet"/>
      <w:lvlText w:val=""/>
      <w:lvlJc w:val="left"/>
      <w:pPr>
        <w:tabs>
          <w:tab w:val="num" w:pos="6480"/>
        </w:tabs>
        <w:ind w:left="3456" w:firstLine="0"/>
      </w:pPr>
      <w:rPr>
        <w:rFonts w:ascii="Wingdings" w:hAnsi="Wingdings" w:hint="default"/>
        <w:sz w:val="20"/>
      </w:rPr>
    </w:lvl>
  </w:abstractNum>
  <w:abstractNum w:abstractNumId="64" w15:restartNumberingAfterBreak="0">
    <w:nsid w:val="75B87456"/>
    <w:multiLevelType w:val="hybridMultilevel"/>
    <w:tmpl w:val="BDA6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B4353F"/>
    <w:multiLevelType w:val="hybridMultilevel"/>
    <w:tmpl w:val="EF70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3F43B0"/>
    <w:multiLevelType w:val="multilevel"/>
    <w:tmpl w:val="669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rPr>
        <w:rFonts w:hint="default"/>
        <w:sz w:val="22"/>
        <w:szCs w:val="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5F0CDF"/>
    <w:multiLevelType w:val="hybridMultilevel"/>
    <w:tmpl w:val="D106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DE2D21"/>
    <w:multiLevelType w:val="hybridMultilevel"/>
    <w:tmpl w:val="295E5F9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F0C31A6"/>
    <w:multiLevelType w:val="hybridMultilevel"/>
    <w:tmpl w:val="46127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9958563">
    <w:abstractNumId w:val="6"/>
  </w:num>
  <w:num w:numId="2" w16cid:durableId="1403022102">
    <w:abstractNumId w:val="5"/>
  </w:num>
  <w:num w:numId="3" w16cid:durableId="2094737373">
    <w:abstractNumId w:val="34"/>
  </w:num>
  <w:num w:numId="4" w16cid:durableId="1423180253">
    <w:abstractNumId w:val="47"/>
  </w:num>
  <w:num w:numId="5" w16cid:durableId="43798229">
    <w:abstractNumId w:val="46"/>
  </w:num>
  <w:num w:numId="6" w16cid:durableId="1567495915">
    <w:abstractNumId w:val="26"/>
  </w:num>
  <w:num w:numId="7" w16cid:durableId="1088384062">
    <w:abstractNumId w:val="40"/>
  </w:num>
  <w:num w:numId="8" w16cid:durableId="1548646178">
    <w:abstractNumId w:val="21"/>
  </w:num>
  <w:num w:numId="9" w16cid:durableId="293562283">
    <w:abstractNumId w:val="63"/>
  </w:num>
  <w:num w:numId="10" w16cid:durableId="493494648">
    <w:abstractNumId w:val="10"/>
  </w:num>
  <w:num w:numId="11" w16cid:durableId="1171719652">
    <w:abstractNumId w:val="2"/>
  </w:num>
  <w:num w:numId="12" w16cid:durableId="253589256">
    <w:abstractNumId w:val="66"/>
  </w:num>
  <w:num w:numId="13" w16cid:durableId="840393220">
    <w:abstractNumId w:val="35"/>
  </w:num>
  <w:num w:numId="14" w16cid:durableId="1149785317">
    <w:abstractNumId w:val="53"/>
  </w:num>
  <w:num w:numId="15" w16cid:durableId="1266498195">
    <w:abstractNumId w:val="31"/>
  </w:num>
  <w:num w:numId="16" w16cid:durableId="1504315882">
    <w:abstractNumId w:val="7"/>
  </w:num>
  <w:num w:numId="17" w16cid:durableId="1194417591">
    <w:abstractNumId w:val="43"/>
  </w:num>
  <w:num w:numId="18" w16cid:durableId="402215493">
    <w:abstractNumId w:val="41"/>
  </w:num>
  <w:num w:numId="19" w16cid:durableId="2130316100">
    <w:abstractNumId w:val="37"/>
  </w:num>
  <w:num w:numId="20" w16cid:durableId="729035463">
    <w:abstractNumId w:val="52"/>
  </w:num>
  <w:num w:numId="21" w16cid:durableId="1796750755">
    <w:abstractNumId w:val="14"/>
  </w:num>
  <w:num w:numId="22" w16cid:durableId="1899173005">
    <w:abstractNumId w:val="9"/>
  </w:num>
  <w:num w:numId="23" w16cid:durableId="1183593783">
    <w:abstractNumId w:val="45"/>
  </w:num>
  <w:num w:numId="24" w16cid:durableId="123426437">
    <w:abstractNumId w:val="64"/>
  </w:num>
  <w:num w:numId="25" w16cid:durableId="143159517">
    <w:abstractNumId w:val="57"/>
  </w:num>
  <w:num w:numId="26" w16cid:durableId="1761608110">
    <w:abstractNumId w:val="0"/>
  </w:num>
  <w:num w:numId="27" w16cid:durableId="922253080">
    <w:abstractNumId w:val="20"/>
  </w:num>
  <w:num w:numId="28" w16cid:durableId="1392733325">
    <w:abstractNumId w:val="13"/>
  </w:num>
  <w:num w:numId="29" w16cid:durableId="1168716192">
    <w:abstractNumId w:val="24"/>
  </w:num>
  <w:num w:numId="30" w16cid:durableId="578440867">
    <w:abstractNumId w:val="8"/>
  </w:num>
  <w:num w:numId="31" w16cid:durableId="1855849035">
    <w:abstractNumId w:val="69"/>
  </w:num>
  <w:num w:numId="32" w16cid:durableId="1758938229">
    <w:abstractNumId w:val="27"/>
  </w:num>
  <w:num w:numId="33" w16cid:durableId="2076705799">
    <w:abstractNumId w:val="18"/>
  </w:num>
  <w:num w:numId="34" w16cid:durableId="695354726">
    <w:abstractNumId w:val="16"/>
  </w:num>
  <w:num w:numId="35" w16cid:durableId="1848785082">
    <w:abstractNumId w:val="42"/>
  </w:num>
  <w:num w:numId="36" w16cid:durableId="370423369">
    <w:abstractNumId w:val="33"/>
  </w:num>
  <w:num w:numId="37" w16cid:durableId="1969124396">
    <w:abstractNumId w:val="44"/>
  </w:num>
  <w:num w:numId="38" w16cid:durableId="3552053">
    <w:abstractNumId w:val="68"/>
  </w:num>
  <w:num w:numId="39" w16cid:durableId="1944916515">
    <w:abstractNumId w:val="55"/>
  </w:num>
  <w:num w:numId="40" w16cid:durableId="1693728715">
    <w:abstractNumId w:val="1"/>
  </w:num>
  <w:num w:numId="41" w16cid:durableId="1438598509">
    <w:abstractNumId w:val="12"/>
  </w:num>
  <w:num w:numId="42" w16cid:durableId="491412447">
    <w:abstractNumId w:val="23"/>
  </w:num>
  <w:num w:numId="43" w16cid:durableId="1141078419">
    <w:abstractNumId w:val="29"/>
  </w:num>
  <w:num w:numId="44" w16cid:durableId="857893464">
    <w:abstractNumId w:val="54"/>
  </w:num>
  <w:num w:numId="45" w16cid:durableId="88742025">
    <w:abstractNumId w:val="60"/>
  </w:num>
  <w:num w:numId="46" w16cid:durableId="1782647045">
    <w:abstractNumId w:val="58"/>
  </w:num>
  <w:num w:numId="47" w16cid:durableId="1119033759">
    <w:abstractNumId w:val="4"/>
  </w:num>
  <w:num w:numId="48" w16cid:durableId="622032170">
    <w:abstractNumId w:val="25"/>
  </w:num>
  <w:num w:numId="49" w16cid:durableId="1548368851">
    <w:abstractNumId w:val="17"/>
  </w:num>
  <w:num w:numId="50" w16cid:durableId="74598189">
    <w:abstractNumId w:val="39"/>
  </w:num>
  <w:num w:numId="51" w16cid:durableId="564990480">
    <w:abstractNumId w:val="15"/>
  </w:num>
  <w:num w:numId="52" w16cid:durableId="2002076405">
    <w:abstractNumId w:val="67"/>
  </w:num>
  <w:num w:numId="53" w16cid:durableId="2147162767">
    <w:abstractNumId w:val="3"/>
  </w:num>
  <w:num w:numId="54" w16cid:durableId="2069065024">
    <w:abstractNumId w:val="61"/>
  </w:num>
  <w:num w:numId="55" w16cid:durableId="591275822">
    <w:abstractNumId w:val="49"/>
  </w:num>
  <w:num w:numId="56" w16cid:durableId="1576472091">
    <w:abstractNumId w:val="48"/>
  </w:num>
  <w:num w:numId="57" w16cid:durableId="954747674">
    <w:abstractNumId w:val="65"/>
  </w:num>
  <w:num w:numId="58" w16cid:durableId="1046829780">
    <w:abstractNumId w:val="32"/>
  </w:num>
  <w:num w:numId="59" w16cid:durableId="1497259370">
    <w:abstractNumId w:val="50"/>
  </w:num>
  <w:num w:numId="60" w16cid:durableId="161429791">
    <w:abstractNumId w:val="30"/>
  </w:num>
  <w:num w:numId="61" w16cid:durableId="255484125">
    <w:abstractNumId w:val="36"/>
  </w:num>
  <w:num w:numId="62" w16cid:durableId="833958015">
    <w:abstractNumId w:val="38"/>
  </w:num>
  <w:num w:numId="63" w16cid:durableId="1651790080">
    <w:abstractNumId w:val="62"/>
  </w:num>
  <w:num w:numId="64" w16cid:durableId="727069132">
    <w:abstractNumId w:val="11"/>
  </w:num>
  <w:num w:numId="65" w16cid:durableId="1578056098">
    <w:abstractNumId w:val="28"/>
  </w:num>
  <w:num w:numId="66" w16cid:durableId="2132436407">
    <w:abstractNumId w:val="59"/>
  </w:num>
  <w:num w:numId="67" w16cid:durableId="319235047">
    <w:abstractNumId w:val="19"/>
  </w:num>
  <w:num w:numId="68" w16cid:durableId="1892226780">
    <w:abstractNumId w:val="22"/>
  </w:num>
  <w:num w:numId="69" w16cid:durableId="2072730255">
    <w:abstractNumId w:val="56"/>
  </w:num>
  <w:num w:numId="70" w16cid:durableId="1578248869">
    <w:abstractNumId w:val="5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9E"/>
    <w:rsid w:val="0001148E"/>
    <w:rsid w:val="00040204"/>
    <w:rsid w:val="00054F58"/>
    <w:rsid w:val="000B0E35"/>
    <w:rsid w:val="00105653"/>
    <w:rsid w:val="001475E4"/>
    <w:rsid w:val="00217240"/>
    <w:rsid w:val="002F1A00"/>
    <w:rsid w:val="00392232"/>
    <w:rsid w:val="003C5926"/>
    <w:rsid w:val="003D5952"/>
    <w:rsid w:val="003F6E77"/>
    <w:rsid w:val="00407040"/>
    <w:rsid w:val="004833CA"/>
    <w:rsid w:val="004D4EEE"/>
    <w:rsid w:val="0051148E"/>
    <w:rsid w:val="005406E0"/>
    <w:rsid w:val="005F0A0F"/>
    <w:rsid w:val="006354E1"/>
    <w:rsid w:val="00663E95"/>
    <w:rsid w:val="00681983"/>
    <w:rsid w:val="006B4193"/>
    <w:rsid w:val="006F7C1C"/>
    <w:rsid w:val="007765C9"/>
    <w:rsid w:val="00794053"/>
    <w:rsid w:val="007B5EE6"/>
    <w:rsid w:val="007E5AD9"/>
    <w:rsid w:val="007F5A56"/>
    <w:rsid w:val="00824F9E"/>
    <w:rsid w:val="008621E5"/>
    <w:rsid w:val="00866888"/>
    <w:rsid w:val="00872C19"/>
    <w:rsid w:val="00891DCF"/>
    <w:rsid w:val="008A293F"/>
    <w:rsid w:val="008F0036"/>
    <w:rsid w:val="0090152D"/>
    <w:rsid w:val="0094651C"/>
    <w:rsid w:val="00946F3D"/>
    <w:rsid w:val="00953200"/>
    <w:rsid w:val="009C57AE"/>
    <w:rsid w:val="00A36C07"/>
    <w:rsid w:val="00A95C1C"/>
    <w:rsid w:val="00AA5D9E"/>
    <w:rsid w:val="00AC6549"/>
    <w:rsid w:val="00AE3EEF"/>
    <w:rsid w:val="00B247BC"/>
    <w:rsid w:val="00B874F4"/>
    <w:rsid w:val="00BA251F"/>
    <w:rsid w:val="00BB6664"/>
    <w:rsid w:val="00BD04A7"/>
    <w:rsid w:val="00C16AE3"/>
    <w:rsid w:val="00C92802"/>
    <w:rsid w:val="00CC7ECF"/>
    <w:rsid w:val="00DF621C"/>
    <w:rsid w:val="00E71F9A"/>
    <w:rsid w:val="00E80342"/>
    <w:rsid w:val="00E80BC7"/>
    <w:rsid w:val="00EF1D3E"/>
    <w:rsid w:val="00EF2DDD"/>
    <w:rsid w:val="00F935D3"/>
    <w:rsid w:val="00FE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8D3A"/>
  <w15:docId w15:val="{2F739A33-F89E-4C36-929C-B28A3752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9E"/>
    <w:pPr>
      <w:widowControl w:val="0"/>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7F5A56"/>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4F9E"/>
    <w:pPr>
      <w:keepNext/>
      <w:suppressAutoHyphens/>
      <w:outlineLvl w:val="1"/>
    </w:pPr>
    <w:rPr>
      <w:rFonts w:ascii="Times New Roman" w:hAnsi="Times New Roman"/>
      <w:b/>
      <w:bCs/>
      <w:sz w:val="24"/>
    </w:rPr>
  </w:style>
  <w:style w:type="paragraph" w:styleId="Heading3">
    <w:name w:val="heading 3"/>
    <w:basedOn w:val="Normal"/>
    <w:next w:val="Normal"/>
    <w:link w:val="Heading3Char"/>
    <w:unhideWhenUsed/>
    <w:qFormat/>
    <w:rsid w:val="007F5A56"/>
    <w:pPr>
      <w:keepNext/>
      <w:keepLines/>
      <w:widowControl/>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7F5A56"/>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qFormat/>
    <w:rsid w:val="007F5A56"/>
    <w:pPr>
      <w:keepNext/>
      <w:widowControl/>
      <w:spacing w:before="120"/>
      <w:ind w:left="1008" w:hanging="432"/>
      <w:jc w:val="center"/>
      <w:outlineLvl w:val="4"/>
    </w:pPr>
    <w:rPr>
      <w:rFonts w:ascii="Times New Roman" w:hAnsi="Times New Roman"/>
      <w:i/>
      <w:sz w:val="26"/>
    </w:rPr>
  </w:style>
  <w:style w:type="paragraph" w:styleId="Heading6">
    <w:name w:val="heading 6"/>
    <w:basedOn w:val="Normal"/>
    <w:next w:val="Normal"/>
    <w:link w:val="Heading6Char"/>
    <w:qFormat/>
    <w:rsid w:val="007F5A56"/>
    <w:pPr>
      <w:keepNext/>
      <w:widowControl/>
      <w:spacing w:before="240"/>
      <w:ind w:left="1152" w:hanging="432"/>
      <w:jc w:val="both"/>
      <w:outlineLvl w:val="5"/>
    </w:pPr>
    <w:rPr>
      <w:rFonts w:ascii="Times New Roman" w:hAnsi="Times New Roman"/>
      <w:b/>
      <w:sz w:val="26"/>
    </w:rPr>
  </w:style>
  <w:style w:type="paragraph" w:styleId="Heading7">
    <w:name w:val="heading 7"/>
    <w:basedOn w:val="Normal"/>
    <w:next w:val="Normal"/>
    <w:link w:val="Heading7Char"/>
    <w:unhideWhenUsed/>
    <w:qFormat/>
    <w:rsid w:val="007F5A56"/>
    <w:pPr>
      <w:keepNext/>
      <w:keepLines/>
      <w:widowControl/>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qFormat/>
    <w:rsid w:val="007F5A56"/>
    <w:pPr>
      <w:keepNext/>
      <w:widowControl/>
      <w:spacing w:before="240"/>
      <w:ind w:left="1440" w:hanging="432"/>
      <w:outlineLvl w:val="7"/>
    </w:pPr>
    <w:rPr>
      <w:rFonts w:ascii="Times New Roman" w:hAnsi="Times New Roman"/>
      <w:sz w:val="26"/>
      <w:u w:val="single"/>
    </w:rPr>
  </w:style>
  <w:style w:type="paragraph" w:styleId="Heading9">
    <w:name w:val="heading 9"/>
    <w:basedOn w:val="Normal"/>
    <w:next w:val="Normal"/>
    <w:link w:val="Heading9Char"/>
    <w:qFormat/>
    <w:rsid w:val="007F5A56"/>
    <w:pPr>
      <w:keepNext/>
      <w:widowControl/>
      <w:tabs>
        <w:tab w:val="left" w:pos="2610"/>
      </w:tabs>
      <w:spacing w:before="240"/>
      <w:ind w:left="1584" w:hanging="144"/>
      <w:outlineLvl w:val="8"/>
    </w:pPr>
    <w:rPr>
      <w:rFonts w:ascii="Times New Roman" w:hAnsi="Times New Roman"/>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A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4F9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F5A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7F5A5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7F5A56"/>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7F5A56"/>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7F5A5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7F5A56"/>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7F5A56"/>
    <w:rPr>
      <w:rFonts w:ascii="Times New Roman" w:eastAsia="Times New Roman" w:hAnsi="Times New Roman" w:cs="Times New Roman"/>
      <w:sz w:val="26"/>
      <w:szCs w:val="20"/>
      <w:u w:val="single"/>
    </w:rPr>
  </w:style>
  <w:style w:type="paragraph" w:styleId="NormalWeb">
    <w:name w:val="Normal (Web)"/>
    <w:basedOn w:val="Normal"/>
    <w:uiPriority w:val="99"/>
    <w:rsid w:val="00824F9E"/>
    <w:pPr>
      <w:widowControl/>
    </w:pPr>
    <w:rPr>
      <w:rFonts w:ascii="Times New Roman" w:eastAsia="PMingLiU" w:hAnsi="Times New Roman"/>
      <w:sz w:val="24"/>
      <w:szCs w:val="24"/>
      <w:lang w:eastAsia="zh-CN"/>
    </w:rPr>
  </w:style>
  <w:style w:type="paragraph" w:styleId="ListParagraph">
    <w:name w:val="List Paragraph"/>
    <w:basedOn w:val="Normal"/>
    <w:uiPriority w:val="34"/>
    <w:qFormat/>
    <w:rsid w:val="00824F9E"/>
    <w:pPr>
      <w:ind w:left="720"/>
      <w:contextualSpacing/>
    </w:pPr>
  </w:style>
  <w:style w:type="character" w:styleId="Hyperlink">
    <w:name w:val="Hyperlink"/>
    <w:rsid w:val="00824F9E"/>
    <w:rPr>
      <w:rFonts w:cs="Times New Roman"/>
      <w:color w:val="0000FF"/>
      <w:u w:val="single"/>
    </w:rPr>
  </w:style>
  <w:style w:type="paragraph" w:customStyle="1" w:styleId="Default">
    <w:name w:val="Default"/>
    <w:rsid w:val="00824F9E"/>
    <w:pPr>
      <w:autoSpaceDE w:val="0"/>
      <w:autoSpaceDN w:val="0"/>
      <w:adjustRightInd w:val="0"/>
      <w:spacing w:after="0" w:line="240" w:lineRule="auto"/>
    </w:pPr>
    <w:rPr>
      <w:rFonts w:ascii="Calibri" w:eastAsia="PMingLiU" w:hAnsi="Calibri" w:cs="Calibri"/>
      <w:color w:val="000000"/>
      <w:sz w:val="24"/>
      <w:szCs w:val="24"/>
    </w:rPr>
  </w:style>
  <w:style w:type="table" w:styleId="TableGrid">
    <w:name w:val="Table Grid"/>
    <w:basedOn w:val="TableNormal"/>
    <w:uiPriority w:val="59"/>
    <w:rsid w:val="0082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24F9E"/>
    <w:pPr>
      <w:tabs>
        <w:tab w:val="center" w:pos="4680"/>
        <w:tab w:val="right" w:pos="9360"/>
      </w:tabs>
    </w:pPr>
  </w:style>
  <w:style w:type="character" w:customStyle="1" w:styleId="HeaderChar">
    <w:name w:val="Header Char"/>
    <w:basedOn w:val="DefaultParagraphFont"/>
    <w:link w:val="Header"/>
    <w:rsid w:val="00824F9E"/>
    <w:rPr>
      <w:rFonts w:ascii="Courier New" w:eastAsia="Times New Roman" w:hAnsi="Courier New" w:cs="Times New Roman"/>
      <w:sz w:val="20"/>
      <w:szCs w:val="20"/>
    </w:rPr>
  </w:style>
  <w:style w:type="paragraph" w:styleId="Footer">
    <w:name w:val="footer"/>
    <w:basedOn w:val="Normal"/>
    <w:link w:val="FooterChar"/>
    <w:unhideWhenUsed/>
    <w:rsid w:val="00824F9E"/>
    <w:pPr>
      <w:tabs>
        <w:tab w:val="center" w:pos="4680"/>
        <w:tab w:val="right" w:pos="9360"/>
      </w:tabs>
    </w:pPr>
  </w:style>
  <w:style w:type="character" w:customStyle="1" w:styleId="FooterChar">
    <w:name w:val="Footer Char"/>
    <w:basedOn w:val="DefaultParagraphFont"/>
    <w:link w:val="Footer"/>
    <w:uiPriority w:val="99"/>
    <w:rsid w:val="00824F9E"/>
    <w:rPr>
      <w:rFonts w:ascii="Courier New" w:eastAsia="Times New Roman" w:hAnsi="Courier New" w:cs="Times New Roman"/>
      <w:sz w:val="20"/>
      <w:szCs w:val="20"/>
    </w:rPr>
  </w:style>
  <w:style w:type="paragraph" w:styleId="CommentText">
    <w:name w:val="annotation text"/>
    <w:basedOn w:val="Normal"/>
    <w:link w:val="CommentTextChar"/>
    <w:unhideWhenUsed/>
    <w:rsid w:val="007F5A56"/>
    <w:pPr>
      <w:widowControl/>
    </w:pPr>
    <w:rPr>
      <w:rFonts w:ascii="Times New Roman" w:hAnsi="Times New Roman"/>
    </w:rPr>
  </w:style>
  <w:style w:type="character" w:customStyle="1" w:styleId="CommentTextChar">
    <w:name w:val="Comment Text Char"/>
    <w:basedOn w:val="DefaultParagraphFont"/>
    <w:link w:val="CommentText"/>
    <w:rsid w:val="007F5A56"/>
    <w:rPr>
      <w:rFonts w:ascii="Times New Roman" w:eastAsia="Times New Roman" w:hAnsi="Times New Roman" w:cs="Times New Roman"/>
      <w:sz w:val="20"/>
      <w:szCs w:val="20"/>
    </w:rPr>
  </w:style>
  <w:style w:type="character" w:customStyle="1" w:styleId="bold">
    <w:name w:val="bold"/>
    <w:rsid w:val="007F5A56"/>
  </w:style>
  <w:style w:type="paragraph" w:customStyle="1" w:styleId="bodytext31">
    <w:name w:val="bodytext31"/>
    <w:basedOn w:val="Normal"/>
    <w:rsid w:val="007F5A56"/>
    <w:pPr>
      <w:widowControl/>
      <w:spacing w:before="100" w:beforeAutospacing="1" w:after="100" w:afterAutospacing="1"/>
    </w:pPr>
    <w:rPr>
      <w:rFonts w:ascii="Times New Roman" w:hAnsi="Times New Roman"/>
      <w:sz w:val="24"/>
      <w:szCs w:val="24"/>
      <w:lang w:eastAsia="zh-CN"/>
    </w:rPr>
  </w:style>
  <w:style w:type="character" w:customStyle="1" w:styleId="BalloonTextChar">
    <w:name w:val="Balloon Text Char"/>
    <w:basedOn w:val="DefaultParagraphFont"/>
    <w:link w:val="BalloonText"/>
    <w:semiHidden/>
    <w:rsid w:val="007F5A56"/>
    <w:rPr>
      <w:rFonts w:ascii="Segoe UI" w:hAnsi="Segoe UI" w:cs="Segoe UI"/>
      <w:sz w:val="18"/>
      <w:szCs w:val="18"/>
    </w:rPr>
  </w:style>
  <w:style w:type="paragraph" w:styleId="BalloonText">
    <w:name w:val="Balloon Text"/>
    <w:basedOn w:val="Normal"/>
    <w:link w:val="BalloonTextChar"/>
    <w:semiHidden/>
    <w:unhideWhenUsed/>
    <w:rsid w:val="007F5A56"/>
    <w:pPr>
      <w:widowControl/>
    </w:pPr>
    <w:rPr>
      <w:rFonts w:ascii="Segoe UI" w:eastAsiaTheme="minorHAnsi" w:hAnsi="Segoe UI" w:cs="Segoe UI"/>
      <w:sz w:val="18"/>
      <w:szCs w:val="18"/>
    </w:rPr>
  </w:style>
  <w:style w:type="character" w:customStyle="1" w:styleId="FootnoteTextChar">
    <w:name w:val="Footnote Text Char"/>
    <w:basedOn w:val="DefaultParagraphFont"/>
    <w:link w:val="FootnoteText"/>
    <w:semiHidden/>
    <w:rsid w:val="007F5A56"/>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7F5A56"/>
    <w:pPr>
      <w:widowControl/>
    </w:pPr>
    <w:rPr>
      <w:rFonts w:ascii="Times New Roman" w:hAnsi="Times New Roman"/>
    </w:rPr>
  </w:style>
  <w:style w:type="character" w:styleId="HTMLCite">
    <w:name w:val="HTML Cite"/>
    <w:basedOn w:val="DefaultParagraphFont"/>
    <w:unhideWhenUsed/>
    <w:rsid w:val="007F5A56"/>
    <w:rPr>
      <w:i/>
      <w:iCs/>
    </w:rPr>
  </w:style>
  <w:style w:type="character" w:styleId="FollowedHyperlink">
    <w:name w:val="FollowedHyperlink"/>
    <w:basedOn w:val="DefaultParagraphFont"/>
    <w:unhideWhenUsed/>
    <w:rsid w:val="007F5A56"/>
    <w:rPr>
      <w:color w:val="954F72" w:themeColor="followedHyperlink"/>
      <w:u w:val="single"/>
    </w:rPr>
  </w:style>
  <w:style w:type="character" w:customStyle="1" w:styleId="CommentSubjectChar">
    <w:name w:val="Comment Subject Char"/>
    <w:basedOn w:val="CommentTextChar"/>
    <w:link w:val="CommentSubject"/>
    <w:semiHidden/>
    <w:rsid w:val="007F5A5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7F5A56"/>
    <w:pPr>
      <w:spacing w:after="160"/>
    </w:pPr>
    <w:rPr>
      <w:rFonts w:asciiTheme="minorHAnsi" w:eastAsiaTheme="minorHAnsi" w:hAnsiTheme="minorHAnsi" w:cstheme="minorBidi"/>
      <w:b/>
      <w:bCs/>
    </w:rPr>
  </w:style>
  <w:style w:type="paragraph" w:styleId="Revision">
    <w:name w:val="Revision"/>
    <w:hidden/>
    <w:uiPriority w:val="99"/>
    <w:semiHidden/>
    <w:rsid w:val="007F5A56"/>
    <w:pPr>
      <w:spacing w:after="0" w:line="240" w:lineRule="auto"/>
    </w:pPr>
  </w:style>
  <w:style w:type="character" w:styleId="PageNumber">
    <w:name w:val="page number"/>
    <w:basedOn w:val="DefaultParagraphFont"/>
    <w:rsid w:val="007F5A56"/>
  </w:style>
  <w:style w:type="paragraph" w:styleId="BodyText2">
    <w:name w:val="Body Text 2"/>
    <w:basedOn w:val="Normal"/>
    <w:link w:val="BodyText2Char"/>
    <w:rsid w:val="007F5A56"/>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Times New Roman" w:hAnsi="Times New Roman"/>
      <w:noProof/>
      <w:sz w:val="24"/>
      <w:szCs w:val="24"/>
    </w:rPr>
  </w:style>
  <w:style w:type="character" w:customStyle="1" w:styleId="BodyText2Char">
    <w:name w:val="Body Text 2 Char"/>
    <w:basedOn w:val="DefaultParagraphFont"/>
    <w:link w:val="BodyText2"/>
    <w:rsid w:val="007F5A56"/>
    <w:rPr>
      <w:rFonts w:ascii="Times New Roman" w:eastAsia="Times New Roman" w:hAnsi="Times New Roman" w:cs="Times New Roman"/>
      <w:noProof/>
      <w:sz w:val="24"/>
      <w:szCs w:val="24"/>
    </w:rPr>
  </w:style>
  <w:style w:type="paragraph" w:styleId="BodyTextIndent3">
    <w:name w:val="Body Text Indent 3"/>
    <w:basedOn w:val="Normal"/>
    <w:link w:val="BodyTextIndent3Char"/>
    <w:rsid w:val="007F5A56"/>
    <w:pPr>
      <w:widowControl/>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3024"/>
      <w:jc w:val="both"/>
    </w:pPr>
    <w:rPr>
      <w:rFonts w:ascii="Arial" w:hAnsi="Arial"/>
      <w:noProof/>
    </w:rPr>
  </w:style>
  <w:style w:type="character" w:customStyle="1" w:styleId="BodyTextIndent3Char">
    <w:name w:val="Body Text Indent 3 Char"/>
    <w:basedOn w:val="DefaultParagraphFont"/>
    <w:link w:val="BodyTextIndent3"/>
    <w:rsid w:val="007F5A56"/>
    <w:rPr>
      <w:rFonts w:ascii="Arial" w:eastAsia="Times New Roman" w:hAnsi="Arial" w:cs="Times New Roman"/>
      <w:noProof/>
      <w:sz w:val="20"/>
      <w:szCs w:val="20"/>
    </w:rPr>
  </w:style>
  <w:style w:type="paragraph" w:customStyle="1" w:styleId="DefaultText">
    <w:name w:val="Default Text"/>
    <w:basedOn w:val="Normal"/>
    <w:rsid w:val="007F5A56"/>
    <w:pPr>
      <w:widowControl/>
    </w:pPr>
    <w:rPr>
      <w:rFonts w:ascii="Times New Roman" w:hAnsi="Times New Roman"/>
      <w:noProof/>
      <w:sz w:val="24"/>
      <w:szCs w:val="24"/>
    </w:rPr>
  </w:style>
  <w:style w:type="character" w:customStyle="1" w:styleId="titles-source">
    <w:name w:val="titles-source"/>
    <w:basedOn w:val="DefaultParagraphFont"/>
    <w:rsid w:val="007F5A56"/>
  </w:style>
  <w:style w:type="character" w:customStyle="1" w:styleId="bibrecord-highlight-user">
    <w:name w:val="bibrecord-highlight-user"/>
    <w:basedOn w:val="DefaultParagraphFont"/>
    <w:rsid w:val="007F5A56"/>
  </w:style>
  <w:style w:type="character" w:customStyle="1" w:styleId="au">
    <w:name w:val="au"/>
    <w:basedOn w:val="DefaultParagraphFont"/>
    <w:rsid w:val="007F5A56"/>
  </w:style>
  <w:style w:type="character" w:customStyle="1" w:styleId="jn">
    <w:name w:val="jn"/>
    <w:basedOn w:val="DefaultParagraphFont"/>
    <w:rsid w:val="007F5A56"/>
  </w:style>
  <w:style w:type="character" w:customStyle="1" w:styleId="hit">
    <w:name w:val="hit"/>
    <w:basedOn w:val="DefaultParagraphFont"/>
    <w:rsid w:val="007F5A56"/>
  </w:style>
  <w:style w:type="character" w:customStyle="1" w:styleId="ji">
    <w:name w:val="ji"/>
    <w:basedOn w:val="DefaultParagraphFont"/>
    <w:rsid w:val="007F5A56"/>
  </w:style>
  <w:style w:type="character" w:customStyle="1" w:styleId="ppg">
    <w:name w:val="ppg"/>
    <w:basedOn w:val="DefaultParagraphFont"/>
    <w:rsid w:val="007F5A56"/>
  </w:style>
  <w:style w:type="character" w:customStyle="1" w:styleId="so">
    <w:name w:val="so"/>
    <w:basedOn w:val="DefaultParagraphFont"/>
    <w:rsid w:val="007F5A56"/>
  </w:style>
  <w:style w:type="paragraph" w:styleId="BodyText">
    <w:name w:val="Body Text"/>
    <w:basedOn w:val="Normal"/>
    <w:link w:val="BodyTextChar"/>
    <w:rsid w:val="007F5A56"/>
    <w:pPr>
      <w:widowControl/>
      <w:tabs>
        <w:tab w:val="left" w:pos="2160"/>
      </w:tabs>
      <w:spacing w:before="120"/>
      <w:ind w:right="-252"/>
    </w:pPr>
    <w:rPr>
      <w:rFonts w:ascii="Times New Roman" w:hAnsi="Times New Roman"/>
      <w:sz w:val="26"/>
    </w:rPr>
  </w:style>
  <w:style w:type="character" w:customStyle="1" w:styleId="BodyTextChar">
    <w:name w:val="Body Text Char"/>
    <w:basedOn w:val="DefaultParagraphFont"/>
    <w:link w:val="BodyText"/>
    <w:rsid w:val="007F5A56"/>
    <w:rPr>
      <w:rFonts w:ascii="Times New Roman" w:eastAsia="Times New Roman" w:hAnsi="Times New Roman" w:cs="Times New Roman"/>
      <w:sz w:val="26"/>
      <w:szCs w:val="20"/>
    </w:rPr>
  </w:style>
  <w:style w:type="paragraph" w:styleId="BodyTextIndent">
    <w:name w:val="Body Text Indent"/>
    <w:basedOn w:val="Normal"/>
    <w:link w:val="BodyTextIndentChar"/>
    <w:rsid w:val="007F5A56"/>
    <w:pPr>
      <w:widowControl/>
      <w:tabs>
        <w:tab w:val="left" w:pos="275"/>
        <w:tab w:val="right" w:pos="8710"/>
      </w:tabs>
      <w:ind w:left="275" w:hanging="275"/>
    </w:pPr>
    <w:rPr>
      <w:rFonts w:ascii="Times New Roman" w:hAnsi="Times New Roman"/>
      <w:sz w:val="24"/>
    </w:rPr>
  </w:style>
  <w:style w:type="character" w:customStyle="1" w:styleId="BodyTextIndentChar">
    <w:name w:val="Body Text Indent Char"/>
    <w:basedOn w:val="DefaultParagraphFont"/>
    <w:link w:val="BodyTextIndent"/>
    <w:rsid w:val="007F5A56"/>
    <w:rPr>
      <w:rFonts w:ascii="Times New Roman" w:eastAsia="Times New Roman" w:hAnsi="Times New Roman" w:cs="Times New Roman"/>
      <w:sz w:val="24"/>
      <w:szCs w:val="20"/>
    </w:rPr>
  </w:style>
  <w:style w:type="paragraph" w:styleId="BlockText">
    <w:name w:val="Block Text"/>
    <w:basedOn w:val="Normal"/>
    <w:rsid w:val="007F5A56"/>
    <w:pPr>
      <w:widowControl/>
      <w:tabs>
        <w:tab w:val="right" w:pos="266"/>
        <w:tab w:val="left" w:pos="9061"/>
      </w:tabs>
      <w:ind w:left="266" w:right="-187" w:hanging="266"/>
    </w:pPr>
    <w:rPr>
      <w:rFonts w:ascii="Times New Roman" w:hAnsi="Times New Roman"/>
      <w:sz w:val="24"/>
    </w:rPr>
  </w:style>
  <w:style w:type="paragraph" w:styleId="Caption">
    <w:name w:val="caption"/>
    <w:basedOn w:val="Normal"/>
    <w:next w:val="Normal"/>
    <w:qFormat/>
    <w:rsid w:val="007F5A56"/>
    <w:pPr>
      <w:widowControl/>
      <w:spacing w:before="120"/>
    </w:pPr>
    <w:rPr>
      <w:rFonts w:ascii="Times New Roman" w:hAnsi="Times New Roman"/>
      <w:b/>
      <w:sz w:val="26"/>
    </w:rPr>
  </w:style>
  <w:style w:type="paragraph" w:styleId="BodyTextIndent2">
    <w:name w:val="Body Text Indent 2"/>
    <w:basedOn w:val="Normal"/>
    <w:link w:val="BodyTextIndent2Char"/>
    <w:rsid w:val="007F5A56"/>
    <w:pPr>
      <w:widowControl/>
      <w:tabs>
        <w:tab w:val="left" w:pos="2340"/>
      </w:tabs>
      <w:spacing w:before="120"/>
      <w:ind w:left="2347" w:hanging="1627"/>
    </w:pPr>
    <w:rPr>
      <w:rFonts w:ascii="Times New Roman" w:hAnsi="Times New Roman"/>
      <w:sz w:val="26"/>
    </w:rPr>
  </w:style>
  <w:style w:type="character" w:customStyle="1" w:styleId="BodyTextIndent2Char">
    <w:name w:val="Body Text Indent 2 Char"/>
    <w:basedOn w:val="DefaultParagraphFont"/>
    <w:link w:val="BodyTextIndent2"/>
    <w:rsid w:val="007F5A56"/>
    <w:rPr>
      <w:rFonts w:ascii="Times New Roman" w:eastAsia="Times New Roman" w:hAnsi="Times New Roman" w:cs="Times New Roman"/>
      <w:sz w:val="26"/>
      <w:szCs w:val="20"/>
    </w:rPr>
  </w:style>
  <w:style w:type="paragraph" w:styleId="BodyText3">
    <w:name w:val="Body Text 3"/>
    <w:basedOn w:val="Normal"/>
    <w:link w:val="BodyText3Char"/>
    <w:rsid w:val="007F5A56"/>
    <w:pPr>
      <w:widowControl/>
      <w:spacing w:before="240"/>
    </w:pPr>
    <w:rPr>
      <w:rFonts w:ascii="Times New Roman" w:hAnsi="Times New Roman"/>
      <w:sz w:val="25"/>
    </w:rPr>
  </w:style>
  <w:style w:type="character" w:customStyle="1" w:styleId="BodyText3Char">
    <w:name w:val="Body Text 3 Char"/>
    <w:basedOn w:val="DefaultParagraphFont"/>
    <w:link w:val="BodyText3"/>
    <w:rsid w:val="007F5A56"/>
    <w:rPr>
      <w:rFonts w:ascii="Times New Roman" w:eastAsia="Times New Roman" w:hAnsi="Times New Roman" w:cs="Times New Roman"/>
      <w:sz w:val="25"/>
      <w:szCs w:val="20"/>
    </w:rPr>
  </w:style>
  <w:style w:type="paragraph" w:styleId="PlainText">
    <w:name w:val="Plain Text"/>
    <w:basedOn w:val="Normal"/>
    <w:link w:val="PlainTextChar"/>
    <w:uiPriority w:val="99"/>
    <w:unhideWhenUsed/>
    <w:rsid w:val="007F5A56"/>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7F5A56"/>
    <w:rPr>
      <w:rFonts w:ascii="Consolas" w:eastAsia="Calibri" w:hAnsi="Consolas" w:cs="Times New Roman"/>
      <w:sz w:val="21"/>
      <w:szCs w:val="21"/>
    </w:rPr>
  </w:style>
  <w:style w:type="paragraph" w:styleId="EndnoteText">
    <w:name w:val="endnote text"/>
    <w:basedOn w:val="Normal"/>
    <w:link w:val="EndnoteTextChar"/>
    <w:rsid w:val="007F5A56"/>
    <w:pPr>
      <w:widowControl/>
    </w:pPr>
    <w:rPr>
      <w:rFonts w:ascii="Times New Roman" w:hAnsi="Times New Roman"/>
    </w:rPr>
  </w:style>
  <w:style w:type="character" w:customStyle="1" w:styleId="EndnoteTextChar">
    <w:name w:val="Endnote Text Char"/>
    <w:basedOn w:val="DefaultParagraphFont"/>
    <w:link w:val="EndnoteText"/>
    <w:rsid w:val="007F5A56"/>
    <w:rPr>
      <w:rFonts w:ascii="Times New Roman" w:eastAsia="Times New Roman" w:hAnsi="Times New Roman" w:cs="Times New Roman"/>
      <w:sz w:val="20"/>
      <w:szCs w:val="20"/>
    </w:rPr>
  </w:style>
  <w:style w:type="character" w:styleId="EndnoteReference">
    <w:name w:val="endnote reference"/>
    <w:rsid w:val="007F5A56"/>
    <w:rPr>
      <w:vertAlign w:val="superscript"/>
    </w:rPr>
  </w:style>
  <w:style w:type="character" w:styleId="Strong">
    <w:name w:val="Strong"/>
    <w:qFormat/>
    <w:rsid w:val="007F5A56"/>
    <w:rPr>
      <w:b/>
      <w:bCs/>
    </w:rPr>
  </w:style>
  <w:style w:type="paragraph" w:customStyle="1" w:styleId="WPNormal">
    <w:name w:val="WP_Normal"/>
    <w:basedOn w:val="Normal"/>
    <w:rsid w:val="007F5A56"/>
    <w:pPr>
      <w:autoSpaceDE w:val="0"/>
      <w:autoSpaceDN w:val="0"/>
      <w:adjustRightInd w:val="0"/>
      <w:ind w:left="1080" w:hanging="720"/>
    </w:pPr>
    <w:rPr>
      <w:rFonts w:ascii="Times New Roman" w:hAnsi="Times New Roman"/>
      <w:szCs w:val="24"/>
    </w:rPr>
  </w:style>
  <w:style w:type="character" w:customStyle="1" w:styleId="bibliographic-informationvalue">
    <w:name w:val="bibliographic-information__value"/>
    <w:basedOn w:val="DefaultParagraphFont"/>
    <w:rsid w:val="007F5A56"/>
  </w:style>
  <w:style w:type="character" w:styleId="UnresolvedMention">
    <w:name w:val="Unresolved Mention"/>
    <w:basedOn w:val="DefaultParagraphFont"/>
    <w:uiPriority w:val="99"/>
    <w:semiHidden/>
    <w:unhideWhenUsed/>
    <w:rsid w:val="009C57AE"/>
    <w:rPr>
      <w:color w:val="605E5C"/>
      <w:shd w:val="clear" w:color="auto" w:fill="E1DFDD"/>
    </w:rPr>
  </w:style>
  <w:style w:type="table" w:customStyle="1" w:styleId="TableGrid0">
    <w:name w:val="TableGrid"/>
    <w:rsid w:val="008621E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21" Type="http://schemas.openxmlformats.org/officeDocument/2006/relationships/hyperlink" Target="http://www.luc.edu/its/service/" TargetMode="External"/><Relationship Id="rId42" Type="http://schemas.openxmlformats.org/officeDocument/2006/relationships/hyperlink" Target="https://doi.org/10.1007/s10560-017-0507-3" TargetMode="External"/><Relationship Id="rId47" Type="http://schemas.openxmlformats.org/officeDocument/2006/relationships/hyperlink" Target="https://psycnet.apa.org/doi/10.1037/0736-9735.21.3.385" TargetMode="External"/><Relationship Id="rId63" Type="http://schemas.openxmlformats.org/officeDocument/2006/relationships/hyperlink" Target="https://doi.org/10.1007/s10560-018-0552-6" TargetMode="External"/><Relationship Id="rId68" Type="http://schemas.openxmlformats.org/officeDocument/2006/relationships/hyperlink" Target="https://doi.org/10.1007/s40653-015-0060-1" TargetMode="External"/><Relationship Id="rId84" Type="http://schemas.openxmlformats.org/officeDocument/2006/relationships/hyperlink" Target="https://doi.org/10.1177/2156759X19850559" TargetMode="External"/><Relationship Id="rId89" Type="http://schemas.openxmlformats.org/officeDocument/2006/relationships/footer" Target="footer1.xml"/><Relationship Id="rId16" Type="http://schemas.openxmlformats.org/officeDocument/2006/relationships/hyperlink" Target="https://www.luc.edu/writing/index.shtml"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turnitin.com/" TargetMode="External"/><Relationship Id="rId37" Type="http://schemas.openxmlformats.org/officeDocument/2006/relationships/hyperlink" Target="http://www.childtrauma.org/" TargetMode="External"/><Relationship Id="rId53" Type="http://schemas.openxmlformats.org/officeDocument/2006/relationships/hyperlink" Target="https://doi.org/10.1016/j.cbpra.2016.03.002" TargetMode="External"/><Relationship Id="rId58" Type="http://schemas.openxmlformats.org/officeDocument/2006/relationships/hyperlink" Target="https://doi.org/10.1080/15325020903004350" TargetMode="External"/><Relationship Id="rId74" Type="http://schemas.openxmlformats.org/officeDocument/2006/relationships/hyperlink" Target="https://psycnet.apa.org/doi/10.1037/pla0000056" TargetMode="External"/><Relationship Id="rId79" Type="http://schemas.openxmlformats.org/officeDocument/2006/relationships/hyperlink" Target="http://www.ncbi.nlm.nih.gov/pubmed?term=Granat%20T%5BAuthor%5D&amp;cauthor=true&amp;cauthor_uid=16138669"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www.luc.edu/regrec/aboutus/ferpa/"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www.a4pt.org/" TargetMode="External"/><Relationship Id="rId43" Type="http://schemas.openxmlformats.org/officeDocument/2006/relationships/hyperlink" Target="https://psycnet.apa.org/doi/10.1037/0735-7028.36.4.376" TargetMode="External"/><Relationship Id="rId48" Type="http://schemas.openxmlformats.org/officeDocument/2006/relationships/hyperlink" Target="https://psycnet.apa.org/doi/10.1037/0736-9735.20.2.315" TargetMode="External"/><Relationship Id="rId56" Type="http://schemas.openxmlformats.org/officeDocument/2006/relationships/hyperlink" Target="https://psycnet.apa.org/doi/10.1002/jclp.20707" TargetMode="External"/><Relationship Id="rId64" Type="http://schemas.openxmlformats.org/officeDocument/2006/relationships/hyperlink" Target="https://doi.org/10.1007/s10615-005-7035-x" TargetMode="External"/><Relationship Id="rId69" Type="http://schemas.openxmlformats.org/officeDocument/2006/relationships/hyperlink" Target="https://doi.org/10.1080/15289168.2014.905319" TargetMode="External"/><Relationship Id="rId77" Type="http://schemas.openxmlformats.org/officeDocument/2006/relationships/hyperlink" Target="http://www.ncbi.nlm.nih.gov/pubmed?term=Ahl%20LE%5BAuthor%5D&amp;cauthor=true&amp;cauthor_uid=16138669"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doi.org/10.1177/1359104510366282" TargetMode="External"/><Relationship Id="rId72" Type="http://schemas.openxmlformats.org/officeDocument/2006/relationships/hyperlink" Target="https://doi.org/10.1002/9781118269701.ch18" TargetMode="External"/><Relationship Id="rId80" Type="http://schemas.openxmlformats.org/officeDocument/2006/relationships/hyperlink" Target="http://www.ncbi.nlm.nih.gov/pubmed?term=Carlberg%20EB%5BAuthor%5D&amp;cauthor=true&amp;cauthor_uid=16138669" TargetMode="External"/><Relationship Id="rId85" Type="http://schemas.openxmlformats.org/officeDocument/2006/relationships/hyperlink" Target="https://doi.org/10.1111/sode.12283"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mailto:ITSServiceDesk@luc.edu"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www.cehd.umn.edu/ICD/research/Parent-Child/default.html" TargetMode="External"/><Relationship Id="rId46" Type="http://schemas.openxmlformats.org/officeDocument/2006/relationships/hyperlink" Target="https://doi.org/10.1016/j.chc.2012.05.005" TargetMode="External"/><Relationship Id="rId59" Type="http://schemas.openxmlformats.org/officeDocument/2006/relationships/hyperlink" Target="https://doi.org/10.3928/00485713-20050501-06" TargetMode="External"/><Relationship Id="rId67" Type="http://schemas.openxmlformats.org/officeDocument/2006/relationships/hyperlink" Target="https://doi.org/10.1097/01.chi.0000181047.59702.58" TargetMode="External"/><Relationship Id="rId20" Type="http://schemas.openxmlformats.org/officeDocument/2006/relationships/hyperlink" Target="https://www.luc.edu/wellness" TargetMode="External"/><Relationship Id="rId41" Type="http://schemas.openxmlformats.org/officeDocument/2006/relationships/hyperlink" Target="https://doi.org/10.1080/08975353.2012.654092" TargetMode="External"/><Relationship Id="rId54" Type="http://schemas.openxmlformats.org/officeDocument/2006/relationships/hyperlink" Target="https://psycnet.apa.org/doi/10.1037/0893-3200.18.4.651" TargetMode="External"/><Relationship Id="rId62" Type="http://schemas.openxmlformats.org/officeDocument/2006/relationships/hyperlink" Target="https://doi.org/10.1080/15332985.2017.1319893" TargetMode="External"/><Relationship Id="rId70" Type="http://schemas.openxmlformats.org/officeDocument/2006/relationships/hyperlink" Target="https://doi.org/10.1080/10522158.2019.1635938" TargetMode="External"/><Relationship Id="rId75" Type="http://schemas.openxmlformats.org/officeDocument/2006/relationships/hyperlink" Target="https://doi.org/10.1080/1034912X.2011.570496" TargetMode="External"/><Relationship Id="rId83" Type="http://schemas.openxmlformats.org/officeDocument/2006/relationships/hyperlink" Target="https://doi.org/10.1207/s15430421tip4301_9" TargetMode="External"/><Relationship Id="rId88" Type="http://schemas.openxmlformats.org/officeDocument/2006/relationships/hyperlink" Target="https://doi.org/10.1002/imhj.20107"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www.theraplay.org/" TargetMode="External"/><Relationship Id="rId49" Type="http://schemas.openxmlformats.org/officeDocument/2006/relationships/hyperlink" Target="https://psycnet.apa.org/doi/10.1007/s10615-008-0148-2" TargetMode="External"/><Relationship Id="rId57" Type="http://schemas.openxmlformats.org/officeDocument/2006/relationships/hyperlink" Target="https://doi.org/10.1080/19361521.2011.545046" TargetMode="External"/><Relationship Id="rId10" Type="http://schemas.openxmlformats.org/officeDocument/2006/relationships/hyperlink" Target="https://www.luc.edu/socialwork/aboutu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doi.org/10.1007/s11205-004-4645-6" TargetMode="External"/><Relationship Id="rId52" Type="http://schemas.openxmlformats.org/officeDocument/2006/relationships/hyperlink" Target="https://psycnet.apa.org/doi/10.1037/1555-6824.17.2.154" TargetMode="External"/><Relationship Id="rId60" Type="http://schemas.openxmlformats.org/officeDocument/2006/relationships/hyperlink" Target="https://doi.org/10.1007/s10560-016-0486-9" TargetMode="External"/><Relationship Id="rId65" Type="http://schemas.openxmlformats.org/officeDocument/2006/relationships/hyperlink" Target="https://doi.org/10.1007/s10896-015-9739-1" TargetMode="External"/><Relationship Id="rId73" Type="http://schemas.openxmlformats.org/officeDocument/2006/relationships/hyperlink" Target="https://psycnet.apa.org/doi/10.1037/pla0000023" TargetMode="External"/><Relationship Id="rId78" Type="http://schemas.openxmlformats.org/officeDocument/2006/relationships/hyperlink" Target="http://www.ncbi.nlm.nih.gov/pubmed?term=Johansson%20E%5BAuthor%5D&amp;cauthor=true&amp;cauthor_uid=16138669" TargetMode="External"/><Relationship Id="rId81" Type="http://schemas.openxmlformats.org/officeDocument/2006/relationships/hyperlink" Target="https://doi.org/10.1017/S0012162205001210" TargetMode="External"/><Relationship Id="rId86" Type="http://schemas.openxmlformats.org/officeDocument/2006/relationships/hyperlink" Target="http://www.rootsofempathy.org/"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https://www.luc.edu/its/service/support_hours.shtml" TargetMode="External"/><Relationship Id="rId39" Type="http://schemas.openxmlformats.org/officeDocument/2006/relationships/hyperlink" Target="https://doi.org/10.1606/1044-3894.1720" TargetMode="External"/><Relationship Id="rId34" Type="http://schemas.openxmlformats.org/officeDocument/2006/relationships/hyperlink" Target="http://www.nctsn.org/" TargetMode="External"/><Relationship Id="rId50" Type="http://schemas.openxmlformats.org/officeDocument/2006/relationships/hyperlink" Target="https://psycnet.apa.org/doi/10.1007/s10560-015-0431-3" TargetMode="External"/><Relationship Id="rId55" Type="http://schemas.openxmlformats.org/officeDocument/2006/relationships/hyperlink" Target="https://psycnet.apa.org/doi/10.1037/0893-3200.18.4.651" TargetMode="External"/><Relationship Id="rId76" Type="http://schemas.openxmlformats.org/officeDocument/2006/relationships/hyperlink" Target="https://doi.org/10.3109/01460862.2013.812692" TargetMode="External"/><Relationship Id="rId7" Type="http://schemas.openxmlformats.org/officeDocument/2006/relationships/image" Target="media/image1.png"/><Relationship Id="rId71" Type="http://schemas.openxmlformats.org/officeDocument/2006/relationships/hyperlink" Target="https://doi.org/10.1177%2F1066480712451242" TargetMode="External"/><Relationship Id="rId2" Type="http://schemas.openxmlformats.org/officeDocument/2006/relationships/styles" Target="styles.xml"/><Relationship Id="rId29" Type="http://schemas.openxmlformats.org/officeDocument/2006/relationships/hyperlink" Target="https://www.plagiarism.org/" TargetMode="External"/><Relationship Id="rId24" Type="http://schemas.openxmlformats.org/officeDocument/2006/relationships/hyperlink" Target="https://www.luc.edu/tutoring/index.shtml" TargetMode="External"/><Relationship Id="rId40" Type="http://schemas.openxmlformats.org/officeDocument/2006/relationships/hyperlink" Target="https://psycnet.apa.org/doi/10.1037/0735-7028.36.5.566" TargetMode="External"/><Relationship Id="rId45" Type="http://schemas.openxmlformats.org/officeDocument/2006/relationships/hyperlink" Target="https://doi.org/10.1016/j.apnu.2018.11.001" TargetMode="External"/><Relationship Id="rId66" Type="http://schemas.openxmlformats.org/officeDocument/2006/relationships/hyperlink" Target="https://doi.org/10.1093/sw/44.2.179" TargetMode="External"/><Relationship Id="rId87" Type="http://schemas.openxmlformats.org/officeDocument/2006/relationships/hyperlink" Target="https://doi.org/10.1111/1467-8624.00184" TargetMode="External"/><Relationship Id="rId61" Type="http://schemas.openxmlformats.org/officeDocument/2006/relationships/hyperlink" Target="https://doi.org/10.1037/h0087852" TargetMode="External"/><Relationship Id="rId82" Type="http://schemas.openxmlformats.org/officeDocument/2006/relationships/hyperlink" Target="https://psycnet.apa.org/doi/10.1037/pla0000056" TargetMode="External"/><Relationship Id="rId19" Type="http://schemas.openxmlformats.org/officeDocument/2006/relationships/hyperlink" Target="http://www.luc.edu/wellness/appoin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11889</Words>
  <Characters>67770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isabel v</cp:lastModifiedBy>
  <cp:revision>2</cp:revision>
  <dcterms:created xsi:type="dcterms:W3CDTF">2022-06-14T16:17:00Z</dcterms:created>
  <dcterms:modified xsi:type="dcterms:W3CDTF">2022-06-14T16:17:00Z</dcterms:modified>
</cp:coreProperties>
</file>